
<file path=[Content_Types].xml><?xml version="1.0" encoding="utf-8"?>
<Types xmlns="http://schemas.openxmlformats.org/package/2006/content-types">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charts/chart7.xml" ContentType="application/vnd.openxmlformats-officedocument.drawingml.chart+xml"/>
  <Override PartName="/word/theme/themeOverride5.xml" ContentType="application/vnd.openxmlformats-officedocument.themeOverride+xml"/>
  <Override PartName="/word/charts/chart8.xml" ContentType="application/vnd.openxmlformats-officedocument.drawingml.chart+xml"/>
  <Override PartName="/word/theme/themeOverride6.xml" ContentType="application/vnd.openxmlformats-officedocument.themeOverride+xml"/>
  <Override PartName="/word/charts/chart9.xml" ContentType="application/vnd.openxmlformats-officedocument.drawingml.chart+xml"/>
  <Override PartName="/word/theme/themeOverride7.xml" ContentType="application/vnd.openxmlformats-officedocument.themeOverride+xml"/>
  <Override PartName="/word/charts/chart10.xml" ContentType="application/vnd.openxmlformats-officedocument.drawingml.chart+xml"/>
  <Override PartName="/word/theme/themeOverride8.xml" ContentType="application/vnd.openxmlformats-officedocument.themeOverride+xml"/>
  <Override PartName="/word/charts/chart11.xml" ContentType="application/vnd.openxmlformats-officedocument.drawingml.chart+xml"/>
  <Override PartName="/word/charts/chart12.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C1BAC" w:rsidRDefault="009C1BAC" w:rsidP="009C1BAC">
      <w:pPr>
        <w:tabs>
          <w:tab w:val="left" w:pos="0"/>
        </w:tabs>
        <w:jc w:val="both"/>
        <w:rPr>
          <w:rFonts w:ascii="Arial" w:hAnsi="Arial" w:cs="Arial"/>
          <w:b/>
        </w:rPr>
      </w:pPr>
    </w:p>
    <w:p w:rsidR="009C1BAC" w:rsidRDefault="009C1BAC"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16038D" w:rsidRPr="0079760D" w:rsidRDefault="009F1D03" w:rsidP="0016038D">
      <w:pPr>
        <w:jc w:val="center"/>
        <w:rPr>
          <w:rFonts w:ascii="Arial" w:hAnsi="Arial" w:cs="Arial"/>
          <w:b/>
          <w:sz w:val="28"/>
          <w:szCs w:val="28"/>
        </w:rPr>
      </w:pPr>
      <w:r w:rsidRPr="0079760D">
        <w:rPr>
          <w:rFonts w:ascii="Arial" w:hAnsi="Arial" w:cs="Arial"/>
          <w:b/>
          <w:sz w:val="28"/>
          <w:szCs w:val="28"/>
        </w:rPr>
        <w:t xml:space="preserve">INFORME </w:t>
      </w:r>
      <w:r w:rsidR="00C9022F" w:rsidRPr="0079760D">
        <w:rPr>
          <w:rFonts w:ascii="Arial" w:hAnsi="Arial" w:cs="Arial"/>
          <w:b/>
          <w:sz w:val="28"/>
          <w:szCs w:val="28"/>
        </w:rPr>
        <w:t>ÁREA DE TRABAJO SOCIAL</w:t>
      </w:r>
    </w:p>
    <w:p w:rsidR="0016038D" w:rsidRPr="0079760D" w:rsidRDefault="0016038D" w:rsidP="0016038D">
      <w:pPr>
        <w:jc w:val="center"/>
        <w:rPr>
          <w:rFonts w:ascii="Arial" w:hAnsi="Arial" w:cs="Arial"/>
          <w:b/>
          <w:sz w:val="28"/>
          <w:szCs w:val="28"/>
        </w:rPr>
      </w:pPr>
      <w:r w:rsidRPr="0079760D">
        <w:rPr>
          <w:rFonts w:ascii="Arial" w:hAnsi="Arial" w:cs="Arial"/>
          <w:b/>
          <w:sz w:val="28"/>
          <w:szCs w:val="28"/>
        </w:rPr>
        <w:t xml:space="preserve"> CENTRO PARA EL DESARROLLO DE LAS MUJERES</w:t>
      </w:r>
    </w:p>
    <w:p w:rsidR="009C1BAC" w:rsidRPr="0079760D" w:rsidRDefault="009C1BAC" w:rsidP="009C1BAC">
      <w:pPr>
        <w:tabs>
          <w:tab w:val="left" w:pos="0"/>
        </w:tabs>
        <w:jc w:val="both"/>
        <w:rPr>
          <w:rFonts w:ascii="Arial" w:hAnsi="Arial" w:cs="Arial"/>
          <w:b/>
        </w:rPr>
      </w:pPr>
    </w:p>
    <w:p w:rsidR="009C1BAC" w:rsidRPr="0079760D" w:rsidRDefault="009C1BAC" w:rsidP="009C1BAC">
      <w:pPr>
        <w:tabs>
          <w:tab w:val="left" w:pos="0"/>
        </w:tabs>
        <w:jc w:val="both"/>
        <w:rPr>
          <w:rFonts w:ascii="Arial" w:hAnsi="Arial" w:cs="Arial"/>
          <w:b/>
        </w:rPr>
      </w:pPr>
    </w:p>
    <w:p w:rsidR="00AD51AE" w:rsidRPr="0079760D" w:rsidRDefault="00563D74" w:rsidP="009C1BAC">
      <w:pPr>
        <w:jc w:val="center"/>
        <w:rPr>
          <w:rFonts w:ascii="Arial" w:hAnsi="Arial" w:cs="Arial"/>
          <w:b/>
          <w:sz w:val="28"/>
          <w:szCs w:val="28"/>
        </w:rPr>
      </w:pPr>
      <w:r w:rsidRPr="0079760D">
        <w:rPr>
          <w:rFonts w:ascii="Arial" w:hAnsi="Arial" w:cs="Arial"/>
          <w:b/>
          <w:sz w:val="28"/>
          <w:szCs w:val="28"/>
        </w:rPr>
        <w:t>JALISCO</w:t>
      </w:r>
    </w:p>
    <w:p w:rsidR="00AD51AE" w:rsidRPr="0079760D" w:rsidRDefault="00AD51AE" w:rsidP="009C1BAC">
      <w:pPr>
        <w:jc w:val="center"/>
        <w:rPr>
          <w:rFonts w:ascii="Arial" w:hAnsi="Arial" w:cs="Arial"/>
          <w:b/>
          <w:sz w:val="28"/>
          <w:szCs w:val="28"/>
        </w:rPr>
      </w:pPr>
    </w:p>
    <w:p w:rsidR="00AD51AE" w:rsidRPr="0079760D" w:rsidRDefault="00AD51AE" w:rsidP="009C1BAC">
      <w:pPr>
        <w:jc w:val="center"/>
        <w:rPr>
          <w:rFonts w:ascii="Arial" w:hAnsi="Arial" w:cs="Arial"/>
          <w:b/>
          <w:sz w:val="28"/>
          <w:szCs w:val="28"/>
        </w:rPr>
      </w:pPr>
    </w:p>
    <w:p w:rsidR="009C1BAC" w:rsidRPr="0079760D" w:rsidRDefault="00563D74" w:rsidP="009C1BAC">
      <w:pPr>
        <w:jc w:val="center"/>
        <w:rPr>
          <w:rFonts w:ascii="Arial" w:hAnsi="Arial" w:cs="Arial"/>
          <w:b/>
          <w:sz w:val="28"/>
          <w:szCs w:val="28"/>
        </w:rPr>
      </w:pPr>
      <w:r w:rsidRPr="0079760D">
        <w:rPr>
          <w:rFonts w:ascii="Arial" w:hAnsi="Arial" w:cs="Arial"/>
          <w:b/>
          <w:sz w:val="28"/>
          <w:szCs w:val="28"/>
        </w:rPr>
        <w:t xml:space="preserve">INSTITUTO JALISCIENSE DE LAS MUJERES </w:t>
      </w:r>
    </w:p>
    <w:p w:rsidR="009C1BAC" w:rsidRPr="0079760D" w:rsidRDefault="009C1BAC" w:rsidP="0016038D">
      <w:pPr>
        <w:rPr>
          <w:rFonts w:ascii="Arial" w:hAnsi="Arial" w:cs="Arial"/>
          <w:b/>
          <w:sz w:val="28"/>
          <w:szCs w:val="28"/>
        </w:rPr>
      </w:pPr>
    </w:p>
    <w:p w:rsidR="009C1BAC" w:rsidRPr="0079760D" w:rsidRDefault="009C1BAC" w:rsidP="009C1BAC">
      <w:pPr>
        <w:jc w:val="center"/>
        <w:rPr>
          <w:rFonts w:ascii="Arial" w:hAnsi="Arial" w:cs="Arial"/>
          <w:b/>
          <w:sz w:val="28"/>
          <w:szCs w:val="28"/>
        </w:rPr>
      </w:pPr>
    </w:p>
    <w:p w:rsidR="009C1BAC" w:rsidRPr="0079760D" w:rsidRDefault="00563D74" w:rsidP="009C1BAC">
      <w:pPr>
        <w:jc w:val="center"/>
        <w:rPr>
          <w:rFonts w:ascii="Arial" w:hAnsi="Arial" w:cs="Arial"/>
          <w:b/>
          <w:sz w:val="28"/>
          <w:szCs w:val="28"/>
        </w:rPr>
      </w:pPr>
      <w:r w:rsidRPr="0079760D">
        <w:rPr>
          <w:rFonts w:ascii="Arial" w:hAnsi="Arial" w:cs="Arial"/>
          <w:b/>
          <w:sz w:val="28"/>
          <w:szCs w:val="28"/>
        </w:rPr>
        <w:t>AMECA</w:t>
      </w:r>
    </w:p>
    <w:p w:rsidR="009C1BAC" w:rsidRPr="0079760D" w:rsidRDefault="009C1BAC" w:rsidP="009C1BAC">
      <w:pPr>
        <w:jc w:val="center"/>
        <w:rPr>
          <w:rFonts w:ascii="Arial" w:hAnsi="Arial" w:cs="Arial"/>
          <w:b/>
          <w:sz w:val="28"/>
          <w:szCs w:val="28"/>
        </w:rPr>
      </w:pPr>
    </w:p>
    <w:p w:rsidR="009C1BAC" w:rsidRPr="0079760D" w:rsidRDefault="009C1BAC" w:rsidP="009C1BAC">
      <w:pPr>
        <w:jc w:val="center"/>
        <w:rPr>
          <w:rFonts w:ascii="Arial" w:hAnsi="Arial" w:cs="Arial"/>
          <w:b/>
          <w:sz w:val="28"/>
          <w:szCs w:val="28"/>
        </w:rPr>
      </w:pPr>
    </w:p>
    <w:p w:rsidR="009C1BAC" w:rsidRPr="0079760D" w:rsidRDefault="009C1BAC" w:rsidP="009C1BAC">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Default="009C1BAC" w:rsidP="005E65B0">
      <w:pPr>
        <w:jc w:val="center"/>
        <w:rPr>
          <w:rFonts w:ascii="Arial" w:hAnsi="Arial" w:cs="Arial"/>
          <w:b/>
          <w:sz w:val="28"/>
          <w:szCs w:val="28"/>
        </w:rPr>
      </w:pPr>
    </w:p>
    <w:p w:rsidR="00154B7C" w:rsidRDefault="00154B7C" w:rsidP="005E65B0">
      <w:pPr>
        <w:jc w:val="center"/>
        <w:rPr>
          <w:rFonts w:ascii="Arial" w:hAnsi="Arial" w:cs="Arial"/>
          <w:b/>
          <w:sz w:val="28"/>
          <w:szCs w:val="28"/>
        </w:rPr>
      </w:pPr>
    </w:p>
    <w:p w:rsidR="00154B7C" w:rsidRDefault="00154B7C" w:rsidP="005E65B0">
      <w:pPr>
        <w:jc w:val="center"/>
        <w:rPr>
          <w:rFonts w:ascii="Arial" w:hAnsi="Arial" w:cs="Arial"/>
          <w:b/>
          <w:sz w:val="28"/>
          <w:szCs w:val="28"/>
        </w:rPr>
      </w:pPr>
    </w:p>
    <w:p w:rsidR="00154B7C" w:rsidRPr="0079760D" w:rsidRDefault="00154B7C" w:rsidP="005E65B0">
      <w:pPr>
        <w:jc w:val="center"/>
        <w:rPr>
          <w:rFonts w:ascii="Arial" w:hAnsi="Arial" w:cs="Arial"/>
          <w:b/>
          <w:sz w:val="28"/>
          <w:szCs w:val="28"/>
        </w:rPr>
      </w:pPr>
    </w:p>
    <w:p w:rsidR="003B68F3" w:rsidRPr="0079760D" w:rsidRDefault="003B68F3" w:rsidP="005E65B0">
      <w:pPr>
        <w:jc w:val="center"/>
        <w:rPr>
          <w:rFonts w:ascii="Arial" w:hAnsi="Arial" w:cs="Arial"/>
          <w:b/>
          <w:sz w:val="28"/>
          <w:szCs w:val="28"/>
        </w:rPr>
      </w:pPr>
    </w:p>
    <w:p w:rsidR="003B68F3" w:rsidRPr="0079760D" w:rsidRDefault="003B68F3" w:rsidP="005E65B0">
      <w:pPr>
        <w:jc w:val="center"/>
        <w:rPr>
          <w:rFonts w:ascii="Arial" w:hAnsi="Arial" w:cs="Arial"/>
          <w:b/>
          <w:sz w:val="28"/>
          <w:szCs w:val="28"/>
        </w:rPr>
      </w:pPr>
    </w:p>
    <w:p w:rsidR="003B68F3" w:rsidRPr="0079760D" w:rsidRDefault="003B68F3"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7667F2" w:rsidRPr="0079760D" w:rsidRDefault="003F33ED" w:rsidP="000511EA">
      <w:pPr>
        <w:tabs>
          <w:tab w:val="left" w:pos="0"/>
        </w:tabs>
        <w:jc w:val="both"/>
        <w:rPr>
          <w:rFonts w:ascii="Arial" w:hAnsi="Arial" w:cs="Arial"/>
          <w:b/>
        </w:rPr>
      </w:pPr>
      <w:r w:rsidRPr="0079760D">
        <w:rPr>
          <w:rFonts w:ascii="Arial" w:hAnsi="Arial" w:cs="Arial"/>
          <w:b/>
        </w:rPr>
        <w:t>INFORMACIÓN DEL CDM</w:t>
      </w:r>
    </w:p>
    <w:p w:rsidR="001E1210" w:rsidRPr="0079760D" w:rsidRDefault="001E1210" w:rsidP="000511EA">
      <w:pPr>
        <w:tabs>
          <w:tab w:val="left" w:pos="0"/>
        </w:tabs>
        <w:jc w:val="both"/>
        <w:rPr>
          <w:rFonts w:ascii="Arial" w:hAnsi="Arial"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23337F" w:rsidRPr="0079760D">
        <w:tc>
          <w:tcPr>
            <w:tcW w:w="8644" w:type="dxa"/>
            <w:gridSpan w:val="2"/>
            <w:shd w:val="clear" w:color="auto" w:fill="CCCCCC"/>
          </w:tcPr>
          <w:p w:rsidR="0023337F" w:rsidRPr="0079760D" w:rsidRDefault="00A423C0" w:rsidP="006F268A">
            <w:pPr>
              <w:tabs>
                <w:tab w:val="left" w:pos="0"/>
              </w:tabs>
              <w:jc w:val="center"/>
              <w:rPr>
                <w:rFonts w:ascii="Arial" w:hAnsi="Arial" w:cs="Arial"/>
              </w:rPr>
            </w:pPr>
            <w:r w:rsidRPr="0079760D">
              <w:rPr>
                <w:rFonts w:ascii="Arial" w:hAnsi="Arial" w:cs="Arial"/>
              </w:rPr>
              <w:t>Datos generales del CDM</w:t>
            </w:r>
            <w:r w:rsidR="0023337F" w:rsidRPr="0079760D">
              <w:rPr>
                <w:rFonts w:ascii="Arial" w:hAnsi="Arial" w:cs="Arial"/>
              </w:rPr>
              <w:t>:</w:t>
            </w:r>
          </w:p>
        </w:tc>
      </w:tr>
      <w:tr w:rsidR="00D95DFC" w:rsidRPr="0079760D">
        <w:tc>
          <w:tcPr>
            <w:tcW w:w="4322" w:type="dxa"/>
            <w:shd w:val="clear" w:color="auto" w:fill="auto"/>
          </w:tcPr>
          <w:p w:rsidR="00D95DFC" w:rsidRPr="0079760D" w:rsidRDefault="00D95DFC" w:rsidP="006F268A">
            <w:pPr>
              <w:tabs>
                <w:tab w:val="left" w:pos="0"/>
              </w:tabs>
              <w:jc w:val="both"/>
              <w:rPr>
                <w:rFonts w:ascii="Arial" w:hAnsi="Arial" w:cs="Arial"/>
              </w:rPr>
            </w:pPr>
            <w:r w:rsidRPr="0079760D">
              <w:rPr>
                <w:rFonts w:ascii="Arial" w:hAnsi="Arial" w:cs="Arial"/>
              </w:rPr>
              <w:t xml:space="preserve">Entidad: </w:t>
            </w:r>
          </w:p>
        </w:tc>
        <w:tc>
          <w:tcPr>
            <w:tcW w:w="4322" w:type="dxa"/>
            <w:shd w:val="clear" w:color="auto" w:fill="auto"/>
          </w:tcPr>
          <w:p w:rsidR="00D95DFC" w:rsidRPr="0079760D" w:rsidRDefault="00563D74" w:rsidP="006F268A">
            <w:pPr>
              <w:tabs>
                <w:tab w:val="left" w:pos="0"/>
              </w:tabs>
              <w:jc w:val="both"/>
              <w:rPr>
                <w:rFonts w:ascii="Arial" w:hAnsi="Arial" w:cs="Arial"/>
              </w:rPr>
            </w:pPr>
            <w:r w:rsidRPr="0079760D">
              <w:rPr>
                <w:rFonts w:ascii="Arial" w:hAnsi="Arial" w:cs="Arial"/>
              </w:rPr>
              <w:t>AMECA, JALISCO</w:t>
            </w:r>
          </w:p>
        </w:tc>
      </w:tr>
      <w:tr w:rsidR="00D95DFC" w:rsidRPr="0079760D">
        <w:tc>
          <w:tcPr>
            <w:tcW w:w="4322" w:type="dxa"/>
            <w:shd w:val="clear" w:color="auto" w:fill="auto"/>
          </w:tcPr>
          <w:p w:rsidR="00D95DFC" w:rsidRPr="0079760D" w:rsidRDefault="00D95DFC" w:rsidP="006F268A">
            <w:pPr>
              <w:tabs>
                <w:tab w:val="left" w:pos="0"/>
              </w:tabs>
              <w:jc w:val="both"/>
              <w:rPr>
                <w:rFonts w:ascii="Arial" w:hAnsi="Arial" w:cs="Arial"/>
              </w:rPr>
            </w:pPr>
            <w:r w:rsidRPr="0079760D">
              <w:rPr>
                <w:rFonts w:ascii="Arial" w:hAnsi="Arial" w:cs="Arial"/>
              </w:rPr>
              <w:t>Nombre de la IMEF</w:t>
            </w:r>
            <w:r w:rsidR="003C2611" w:rsidRPr="0079760D">
              <w:rPr>
                <w:rFonts w:ascii="Arial" w:hAnsi="Arial" w:cs="Arial"/>
              </w:rPr>
              <w:t>/ Municipio</w:t>
            </w:r>
            <w:r w:rsidRPr="0079760D">
              <w:rPr>
                <w:rFonts w:ascii="Arial" w:hAnsi="Arial" w:cs="Arial"/>
              </w:rPr>
              <w:t>:</w:t>
            </w:r>
          </w:p>
        </w:tc>
        <w:tc>
          <w:tcPr>
            <w:tcW w:w="4322" w:type="dxa"/>
            <w:shd w:val="clear" w:color="auto" w:fill="auto"/>
          </w:tcPr>
          <w:p w:rsidR="00D95DFC" w:rsidRPr="0079760D" w:rsidRDefault="00563D74" w:rsidP="006F268A">
            <w:pPr>
              <w:tabs>
                <w:tab w:val="left" w:pos="0"/>
              </w:tabs>
              <w:jc w:val="both"/>
              <w:rPr>
                <w:rFonts w:ascii="Arial" w:hAnsi="Arial" w:cs="Arial"/>
              </w:rPr>
            </w:pPr>
            <w:r w:rsidRPr="0079760D">
              <w:rPr>
                <w:rFonts w:ascii="Arial" w:hAnsi="Arial" w:cs="Arial"/>
              </w:rPr>
              <w:t>INSTITUTO JALISCIENSE DE LAS MUJERES /INSTANCIA MUNICIPAL DE LAS MUJERES AMECA</w:t>
            </w:r>
          </w:p>
        </w:tc>
      </w:tr>
    </w:tbl>
    <w:p w:rsidR="009E34FE" w:rsidRPr="0079760D" w:rsidRDefault="009E34FE" w:rsidP="000511EA">
      <w:pPr>
        <w:tabs>
          <w:tab w:val="left" w:pos="0"/>
        </w:tabs>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7667F2" w:rsidRPr="0079760D">
        <w:tc>
          <w:tcPr>
            <w:tcW w:w="8644" w:type="dxa"/>
            <w:gridSpan w:val="2"/>
            <w:shd w:val="clear" w:color="auto" w:fill="CCCCCC"/>
          </w:tcPr>
          <w:p w:rsidR="007667F2" w:rsidRPr="0079760D" w:rsidRDefault="004F468D" w:rsidP="006F268A">
            <w:pPr>
              <w:tabs>
                <w:tab w:val="left" w:pos="0"/>
              </w:tabs>
              <w:jc w:val="center"/>
              <w:rPr>
                <w:rFonts w:ascii="Arial" w:hAnsi="Arial" w:cs="Arial"/>
              </w:rPr>
            </w:pPr>
            <w:r w:rsidRPr="0079760D">
              <w:rPr>
                <w:rFonts w:ascii="Arial" w:hAnsi="Arial" w:cs="Arial"/>
              </w:rPr>
              <w:t>Información del Área Responsable:</w:t>
            </w:r>
          </w:p>
        </w:tc>
      </w:tr>
      <w:tr w:rsidR="007667F2" w:rsidRPr="0079760D">
        <w:tc>
          <w:tcPr>
            <w:tcW w:w="4322" w:type="dxa"/>
            <w:shd w:val="clear" w:color="auto" w:fill="auto"/>
          </w:tcPr>
          <w:p w:rsidR="007667F2" w:rsidRPr="0079760D" w:rsidRDefault="0023337F" w:rsidP="006F268A">
            <w:pPr>
              <w:tabs>
                <w:tab w:val="left" w:pos="0"/>
              </w:tabs>
              <w:jc w:val="both"/>
              <w:rPr>
                <w:rFonts w:ascii="Arial" w:hAnsi="Arial" w:cs="Arial"/>
              </w:rPr>
            </w:pPr>
            <w:r w:rsidRPr="0079760D">
              <w:rPr>
                <w:rFonts w:ascii="Arial" w:hAnsi="Arial" w:cs="Arial"/>
              </w:rPr>
              <w:t xml:space="preserve">Nombre (s) de las (los) responsables </w:t>
            </w:r>
            <w:r w:rsidR="008D636B" w:rsidRPr="0079760D">
              <w:rPr>
                <w:rFonts w:ascii="Arial" w:hAnsi="Arial" w:cs="Arial"/>
              </w:rPr>
              <w:t>de la Meta</w:t>
            </w:r>
            <w:r w:rsidRPr="0079760D">
              <w:rPr>
                <w:rFonts w:ascii="Arial" w:hAnsi="Arial" w:cs="Arial"/>
              </w:rPr>
              <w:t>:</w:t>
            </w:r>
          </w:p>
        </w:tc>
        <w:tc>
          <w:tcPr>
            <w:tcW w:w="4322" w:type="dxa"/>
            <w:shd w:val="clear" w:color="auto" w:fill="auto"/>
          </w:tcPr>
          <w:p w:rsidR="007667F2" w:rsidRPr="0079760D" w:rsidRDefault="007667F2" w:rsidP="006F268A">
            <w:pPr>
              <w:tabs>
                <w:tab w:val="left" w:pos="0"/>
              </w:tabs>
              <w:jc w:val="both"/>
              <w:rPr>
                <w:rFonts w:ascii="Arial" w:hAnsi="Arial" w:cs="Arial"/>
                <w:b/>
              </w:rPr>
            </w:pPr>
          </w:p>
        </w:tc>
      </w:tr>
      <w:tr w:rsidR="007667F2" w:rsidRPr="0079760D">
        <w:tc>
          <w:tcPr>
            <w:tcW w:w="4322" w:type="dxa"/>
            <w:shd w:val="clear" w:color="auto" w:fill="auto"/>
          </w:tcPr>
          <w:p w:rsidR="007667F2" w:rsidRPr="0079760D" w:rsidRDefault="0023337F" w:rsidP="006F268A">
            <w:pPr>
              <w:tabs>
                <w:tab w:val="left" w:pos="0"/>
              </w:tabs>
              <w:jc w:val="both"/>
              <w:rPr>
                <w:rFonts w:ascii="Arial" w:hAnsi="Arial" w:cs="Arial"/>
              </w:rPr>
            </w:pPr>
            <w:r w:rsidRPr="0079760D">
              <w:rPr>
                <w:rFonts w:ascii="Arial" w:hAnsi="Arial" w:cs="Arial"/>
              </w:rPr>
              <w:t>Lugar de realización:</w:t>
            </w:r>
          </w:p>
        </w:tc>
        <w:tc>
          <w:tcPr>
            <w:tcW w:w="4322" w:type="dxa"/>
            <w:shd w:val="clear" w:color="auto" w:fill="auto"/>
          </w:tcPr>
          <w:p w:rsidR="007667F2" w:rsidRPr="0079760D" w:rsidRDefault="00563D74" w:rsidP="006F268A">
            <w:pPr>
              <w:tabs>
                <w:tab w:val="left" w:pos="0"/>
              </w:tabs>
              <w:jc w:val="both"/>
              <w:rPr>
                <w:rFonts w:ascii="Arial" w:hAnsi="Arial" w:cs="Arial"/>
                <w:b/>
              </w:rPr>
            </w:pPr>
            <w:r w:rsidRPr="0079760D">
              <w:rPr>
                <w:rFonts w:ascii="Arial" w:hAnsi="Arial" w:cs="Arial"/>
                <w:b/>
              </w:rPr>
              <w:t>Ameca, Jalisco</w:t>
            </w:r>
          </w:p>
        </w:tc>
      </w:tr>
      <w:tr w:rsidR="007667F2" w:rsidRPr="0079760D">
        <w:tc>
          <w:tcPr>
            <w:tcW w:w="4322" w:type="dxa"/>
            <w:shd w:val="clear" w:color="auto" w:fill="auto"/>
          </w:tcPr>
          <w:p w:rsidR="007667F2" w:rsidRPr="0079760D" w:rsidRDefault="008D636B" w:rsidP="00C13AA0">
            <w:pPr>
              <w:tabs>
                <w:tab w:val="left" w:pos="0"/>
              </w:tabs>
              <w:jc w:val="both"/>
              <w:rPr>
                <w:rFonts w:ascii="Arial" w:hAnsi="Arial" w:cs="Arial"/>
              </w:rPr>
            </w:pPr>
            <w:r w:rsidRPr="0079760D">
              <w:rPr>
                <w:rFonts w:ascii="Arial" w:hAnsi="Arial" w:cs="Arial"/>
              </w:rPr>
              <w:t xml:space="preserve">Período de </w:t>
            </w:r>
            <w:r w:rsidR="00C13AA0" w:rsidRPr="0079760D">
              <w:rPr>
                <w:rFonts w:ascii="Arial" w:hAnsi="Arial" w:cs="Arial"/>
              </w:rPr>
              <w:t>elaboración del informe</w:t>
            </w:r>
            <w:r w:rsidRPr="0079760D">
              <w:rPr>
                <w:rFonts w:ascii="Arial" w:hAnsi="Arial" w:cs="Arial"/>
              </w:rPr>
              <w:t>:</w:t>
            </w:r>
          </w:p>
        </w:tc>
        <w:tc>
          <w:tcPr>
            <w:tcW w:w="4322" w:type="dxa"/>
            <w:shd w:val="clear" w:color="auto" w:fill="auto"/>
          </w:tcPr>
          <w:p w:rsidR="007667F2" w:rsidRPr="0079760D" w:rsidRDefault="00F278ED" w:rsidP="006F268A">
            <w:pPr>
              <w:tabs>
                <w:tab w:val="left" w:pos="0"/>
              </w:tabs>
              <w:jc w:val="both"/>
              <w:rPr>
                <w:rFonts w:ascii="Arial" w:hAnsi="Arial" w:cs="Arial"/>
                <w:b/>
              </w:rPr>
            </w:pPr>
            <w:r>
              <w:rPr>
                <w:rFonts w:ascii="Arial" w:hAnsi="Arial" w:cs="Arial"/>
                <w:b/>
              </w:rPr>
              <w:t>Diciembre</w:t>
            </w:r>
            <w:r w:rsidR="00563D74" w:rsidRPr="0079760D">
              <w:rPr>
                <w:rFonts w:ascii="Arial" w:hAnsi="Arial" w:cs="Arial"/>
                <w:b/>
              </w:rPr>
              <w:t xml:space="preserve"> 201</w:t>
            </w:r>
            <w:r w:rsidR="0086799F" w:rsidRPr="0079760D">
              <w:rPr>
                <w:rFonts w:ascii="Arial" w:hAnsi="Arial" w:cs="Arial"/>
                <w:b/>
              </w:rPr>
              <w:t>8</w:t>
            </w:r>
          </w:p>
        </w:tc>
      </w:tr>
      <w:tr w:rsidR="007667F2" w:rsidRPr="0079760D">
        <w:tc>
          <w:tcPr>
            <w:tcW w:w="4322" w:type="dxa"/>
            <w:shd w:val="clear" w:color="auto" w:fill="auto"/>
          </w:tcPr>
          <w:p w:rsidR="007667F2" w:rsidRPr="0079760D" w:rsidRDefault="0023337F" w:rsidP="006F268A">
            <w:pPr>
              <w:tabs>
                <w:tab w:val="left" w:pos="0"/>
              </w:tabs>
              <w:jc w:val="both"/>
              <w:rPr>
                <w:rFonts w:ascii="Arial" w:hAnsi="Arial" w:cs="Arial"/>
              </w:rPr>
            </w:pPr>
            <w:r w:rsidRPr="0079760D">
              <w:rPr>
                <w:rFonts w:ascii="Arial" w:hAnsi="Arial" w:cs="Arial"/>
              </w:rPr>
              <w:t>Tipo de atención que se proporciona:</w:t>
            </w:r>
          </w:p>
        </w:tc>
        <w:tc>
          <w:tcPr>
            <w:tcW w:w="4322" w:type="dxa"/>
            <w:shd w:val="clear" w:color="auto" w:fill="auto"/>
          </w:tcPr>
          <w:p w:rsidR="007667F2" w:rsidRPr="0079760D" w:rsidRDefault="00563D74" w:rsidP="006F268A">
            <w:pPr>
              <w:tabs>
                <w:tab w:val="left" w:pos="0"/>
              </w:tabs>
              <w:jc w:val="both"/>
              <w:rPr>
                <w:rFonts w:ascii="Arial" w:hAnsi="Arial" w:cs="Arial"/>
                <w:b/>
              </w:rPr>
            </w:pPr>
            <w:r w:rsidRPr="0079760D">
              <w:rPr>
                <w:rFonts w:ascii="Arial" w:hAnsi="Arial" w:cs="Arial"/>
                <w:b/>
              </w:rPr>
              <w:t xml:space="preserve">Capacitaciones y </w:t>
            </w:r>
            <w:r w:rsidR="009F1D03" w:rsidRPr="0079760D">
              <w:rPr>
                <w:rFonts w:ascii="Arial" w:hAnsi="Arial" w:cs="Arial"/>
                <w:b/>
              </w:rPr>
              <w:t>Asesorías</w:t>
            </w:r>
          </w:p>
        </w:tc>
      </w:tr>
    </w:tbl>
    <w:p w:rsidR="009C1BAC" w:rsidRPr="0079760D" w:rsidRDefault="009C1BAC" w:rsidP="000511EA">
      <w:pPr>
        <w:tabs>
          <w:tab w:val="left" w:pos="0"/>
        </w:tabs>
        <w:jc w:val="both"/>
        <w:rPr>
          <w:rFonts w:ascii="Arial" w:hAnsi="Arial" w:cs="Arial"/>
          <w:b/>
        </w:rPr>
      </w:pPr>
    </w:p>
    <w:p w:rsidR="009C1BAC" w:rsidRPr="0079760D" w:rsidRDefault="009C1BAC" w:rsidP="000511EA">
      <w:pPr>
        <w:tabs>
          <w:tab w:val="left" w:pos="0"/>
        </w:tabs>
        <w:jc w:val="both"/>
        <w:rPr>
          <w:rFonts w:ascii="Arial" w:hAnsi="Arial" w:cs="Arial"/>
          <w:b/>
        </w:rPr>
      </w:pPr>
    </w:p>
    <w:p w:rsidR="00AB76E9" w:rsidRPr="0079760D" w:rsidRDefault="00AB76E9" w:rsidP="000511EA">
      <w:pPr>
        <w:tabs>
          <w:tab w:val="left" w:pos="0"/>
        </w:tabs>
        <w:jc w:val="both"/>
        <w:rPr>
          <w:rFonts w:ascii="Arial" w:hAnsi="Arial" w:cs="Arial"/>
          <w:b/>
        </w:rPr>
      </w:pPr>
      <w:r w:rsidRPr="0079760D">
        <w:rPr>
          <w:rFonts w:ascii="Arial" w:hAnsi="Arial" w:cs="Arial"/>
          <w:b/>
        </w:rPr>
        <w:t xml:space="preserve">ANTECEDENTES </w:t>
      </w:r>
    </w:p>
    <w:p w:rsidR="00563D74" w:rsidRPr="0079760D" w:rsidRDefault="00563D74" w:rsidP="00563D74">
      <w:pPr>
        <w:tabs>
          <w:tab w:val="left" w:pos="0"/>
        </w:tabs>
        <w:spacing w:line="360" w:lineRule="auto"/>
        <w:jc w:val="both"/>
        <w:rPr>
          <w:rFonts w:ascii="Arial" w:hAnsi="Arial" w:cs="Arial"/>
        </w:rPr>
      </w:pPr>
      <w:r w:rsidRPr="0079760D">
        <w:rPr>
          <w:rFonts w:ascii="Arial" w:hAnsi="Arial" w:cs="Arial"/>
        </w:rPr>
        <w:t>Tomando en cuenta la Ley General de Acceso de las Mujeres a una Vida Libre de Violencia y su reglamento, en el estado de Jalisco se llevó a ca</w:t>
      </w:r>
      <w:r w:rsidR="0015415B" w:rsidRPr="0079760D">
        <w:rPr>
          <w:rFonts w:ascii="Arial" w:hAnsi="Arial" w:cs="Arial"/>
        </w:rPr>
        <w:t>bo una investigación constituida</w:t>
      </w:r>
      <w:r w:rsidRPr="0079760D">
        <w:rPr>
          <w:rFonts w:ascii="Arial" w:hAnsi="Arial" w:cs="Arial"/>
        </w:rPr>
        <w:t xml:space="preserve"> por el conjunto de acciones gubernamentales de emergencia para enfrentar y erradicar la violencia contra las mujeres.</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El resultado sistemático de la investigación del Grupo Interinstitucional y Multidisciplinario (GIM), derivó a partir de la focalización de aquellos municipios en los que el resultado del análisis estadístico y cualitativo, basado en la información proporcionada por las autoridades, la solicitada con posterioridad, la proporcionada por la parte académica de este Grupo y el resultado de las visitas y entrevistas que se aplicaron tanto a las autoridades y víctimas indirectas, permite concluir que existen elementos suficientes para evidenciar VIOLENCIA SISTEMÁTICA en Guadalajara, Zapopan, San Pedro Tlaquepaque, Tonalá, Tlajomulco de Zúñiga, El Salto, Ameca y Puerto Vallarta.</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Aunado a ello, esta violencia que se registra en los municipios mencionados, resultó ser altamente considerable, pues parte de acciones y conductas misóginas, que encuentran su raíz en sentimiento de rechazo o de odio hacia las mujeres, que se manifiesta de diversas maneras que incluyen denigración, discriminación, violencia contra l</w:t>
      </w:r>
      <w:r w:rsidR="00821C9C" w:rsidRPr="0079760D">
        <w:rPr>
          <w:rFonts w:ascii="Arial" w:hAnsi="Arial" w:cs="Arial"/>
        </w:rPr>
        <w:t>a mujer y objetivación sexual, las que</w:t>
      </w:r>
      <w:r w:rsidRPr="0079760D">
        <w:rPr>
          <w:rFonts w:ascii="Arial" w:hAnsi="Arial" w:cs="Arial"/>
        </w:rPr>
        <w:t xml:space="preserve"> atentan contra la paz social, en este caso el orden público, a partir de las circunstancias de modo, tiempo y lugar prevalecientes en un lapso de tiempo </w:t>
      </w:r>
      <w:r w:rsidRPr="0079760D">
        <w:rPr>
          <w:rFonts w:ascii="Arial" w:hAnsi="Arial" w:cs="Arial"/>
        </w:rPr>
        <w:lastRenderedPageBreak/>
        <w:t>determinado, que inciden en el establecimiento de las condiciones esenciales para el desarrollo armónico de una comunidad.</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En cuanto al municipio de Ameca, presenta un grado significativo de casos de violencia sexual, y se encuentra únicamente por debajo de Lagos de Moreno en feminicidios, lo que motivó encaminar el estudio y análisis de su contexto, a fin de incluirlo como zona de riesgo que amerita atención especial.</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Esto derivo la declaratoria de la Alerta de Violencia contra las Mujeres (AVCM) y lanzamiento de la</w:t>
      </w:r>
      <w:r w:rsidR="009F1D03" w:rsidRPr="0079760D">
        <w:rPr>
          <w:rFonts w:ascii="Arial" w:hAnsi="Arial" w:cs="Arial"/>
        </w:rPr>
        <w:t xml:space="preserve"> Estrategia Gubernamental “Juntx</w:t>
      </w:r>
      <w:r w:rsidRPr="0079760D">
        <w:rPr>
          <w:rFonts w:ascii="Arial" w:hAnsi="Arial" w:cs="Arial"/>
        </w:rPr>
        <w:t>s por Ellas” en 8 municipios, emitida por el Gobernador del Estado de Jalisco Jorge Aristóteles Sandoval el 8 de febrero</w:t>
      </w:r>
      <w:r w:rsidR="0015415B" w:rsidRPr="0079760D">
        <w:rPr>
          <w:rFonts w:ascii="Arial" w:hAnsi="Arial" w:cs="Arial"/>
        </w:rPr>
        <w:t xml:space="preserve"> del 2016</w:t>
      </w:r>
      <w:r w:rsidRPr="0079760D">
        <w:rPr>
          <w:rFonts w:ascii="Arial" w:hAnsi="Arial" w:cs="Arial"/>
        </w:rPr>
        <w:t>, se presenta esta actividad que contribuye a la acción de prevención correspondiente: “Incrementar el número de Centros de Desarrollo para las Mujeres, siendo el municipio de Ameca considerado para abrir uno de estos centros</w:t>
      </w:r>
      <w:r w:rsidR="00821C9C" w:rsidRPr="0079760D">
        <w:rPr>
          <w:rFonts w:ascii="Arial" w:hAnsi="Arial" w:cs="Arial"/>
        </w:rPr>
        <w:t xml:space="preserve"> en este año mencionado</w:t>
      </w:r>
      <w:r w:rsidRPr="0079760D">
        <w:rPr>
          <w:rFonts w:ascii="Arial" w:hAnsi="Arial" w:cs="Arial"/>
        </w:rPr>
        <w:t xml:space="preserve">. Con la finalidad de brindar una atención oportuna y adecuada que merecen las mujeres jaliscienses, a fin de evitar que sean víctimas de cualquier tipo o modalidad de violencia, que les provoque la muerte, o que les re-victimice en </w:t>
      </w:r>
      <w:r w:rsidR="00821C9C" w:rsidRPr="0079760D">
        <w:rPr>
          <w:rFonts w:ascii="Arial" w:hAnsi="Arial" w:cs="Arial"/>
        </w:rPr>
        <w:t xml:space="preserve">el proceso que tengan que </w:t>
      </w:r>
      <w:r w:rsidR="003377DC" w:rsidRPr="0079760D">
        <w:rPr>
          <w:rFonts w:ascii="Arial" w:hAnsi="Arial" w:cs="Arial"/>
        </w:rPr>
        <w:t xml:space="preserve">llevar a cabo ante las autoridades correspondientes. </w:t>
      </w:r>
    </w:p>
    <w:p w:rsidR="00C10EF5" w:rsidRPr="0079760D" w:rsidRDefault="003377DC" w:rsidP="00C10EF5">
      <w:pPr>
        <w:tabs>
          <w:tab w:val="left" w:pos="0"/>
        </w:tabs>
        <w:spacing w:line="360" w:lineRule="auto"/>
        <w:ind w:firstLine="709"/>
        <w:jc w:val="both"/>
        <w:rPr>
          <w:rFonts w:ascii="Arial" w:hAnsi="Arial" w:cs="Arial"/>
        </w:rPr>
      </w:pPr>
      <w:r w:rsidRPr="0079760D">
        <w:rPr>
          <w:rFonts w:ascii="Arial" w:hAnsi="Arial" w:cs="Arial"/>
        </w:rPr>
        <w:t xml:space="preserve">Por lo </w:t>
      </w:r>
      <w:r w:rsidR="009F1D03" w:rsidRPr="0079760D">
        <w:rPr>
          <w:rFonts w:ascii="Arial" w:hAnsi="Arial" w:cs="Arial"/>
        </w:rPr>
        <w:t>tanto,</w:t>
      </w:r>
      <w:r w:rsidRPr="0079760D">
        <w:rPr>
          <w:rFonts w:ascii="Arial" w:hAnsi="Arial" w:cs="Arial"/>
        </w:rPr>
        <w:t xml:space="preserve"> en</w:t>
      </w:r>
      <w:r w:rsidR="0015415B" w:rsidRPr="0079760D">
        <w:rPr>
          <w:rFonts w:ascii="Arial" w:hAnsi="Arial" w:cs="Arial"/>
        </w:rPr>
        <w:t xml:space="preserve"> el año 2016 </w:t>
      </w:r>
      <w:r w:rsidR="00563D74" w:rsidRPr="0079760D">
        <w:rPr>
          <w:rFonts w:ascii="Arial" w:hAnsi="Arial" w:cs="Arial"/>
        </w:rPr>
        <w:t>el IJM en coordinación con el Ayuntamiento de Ameca</w:t>
      </w:r>
      <w:r w:rsidR="0015415B" w:rsidRPr="0079760D">
        <w:rPr>
          <w:rFonts w:ascii="Arial" w:hAnsi="Arial" w:cs="Arial"/>
        </w:rPr>
        <w:t xml:space="preserve"> realizan la instalación y </w:t>
      </w:r>
      <w:r w:rsidR="007B671F" w:rsidRPr="0079760D">
        <w:rPr>
          <w:rFonts w:ascii="Arial" w:hAnsi="Arial" w:cs="Arial"/>
        </w:rPr>
        <w:t>apertura</w:t>
      </w:r>
      <w:r w:rsidR="0015415B" w:rsidRPr="0079760D">
        <w:rPr>
          <w:rFonts w:ascii="Arial" w:hAnsi="Arial" w:cs="Arial"/>
        </w:rPr>
        <w:t xml:space="preserve"> del Centro para el Desarrollo de las Mujeres en el mes de mayo; contando con tres profesionistas, instalación y equipamiento. </w:t>
      </w:r>
      <w:r w:rsidR="00C10EF5" w:rsidRPr="0079760D">
        <w:rPr>
          <w:rFonts w:ascii="Arial" w:hAnsi="Arial" w:cs="Arial"/>
        </w:rPr>
        <w:t xml:space="preserve">Dando continuidad con el proyecto en el año 2017 incorporándose nuevamente 3 profesionistas en las mismas instalaciones, siguiendo con las actividades de asesorías a usuarias que vivan alguna situación de violencia, capacitaciones tanto a población abierta en los temas de género y violencia, así como con funcionariado en dichos temas incluyendo normatividad y políticas públicas. En cuanto al presente año 2018 se da seguimiento al proyecto con dichas </w:t>
      </w:r>
      <w:r w:rsidR="0086799F" w:rsidRPr="0079760D">
        <w:rPr>
          <w:rFonts w:ascii="Arial" w:hAnsi="Arial" w:cs="Arial"/>
        </w:rPr>
        <w:t>actividades,</w:t>
      </w:r>
      <w:r w:rsidR="00C10EF5" w:rsidRPr="0079760D">
        <w:rPr>
          <w:rFonts w:ascii="Arial" w:hAnsi="Arial" w:cs="Arial"/>
        </w:rPr>
        <w:t xml:space="preserve"> así como la implementación del modelo CDM que incluye diferentes actividades con el propósito de hacer </w:t>
      </w:r>
      <w:r w:rsidR="004E0CC9" w:rsidRPr="0079760D">
        <w:rPr>
          <w:rFonts w:ascii="Arial" w:hAnsi="Arial" w:cs="Arial"/>
        </w:rPr>
        <w:t>partícipes</w:t>
      </w:r>
      <w:r w:rsidR="00C10EF5" w:rsidRPr="0079760D">
        <w:rPr>
          <w:rFonts w:ascii="Arial" w:hAnsi="Arial" w:cs="Arial"/>
        </w:rPr>
        <w:t xml:space="preserve"> a las mujeres de nuestra comunidad, a ser actoras de cambio tanto para ellas como su entorno, para una cultura de no discriminación e inclusión en las diferentes áreas de desarrollo. </w:t>
      </w:r>
    </w:p>
    <w:p w:rsidR="00AB76E9" w:rsidRPr="0079760D" w:rsidRDefault="00AB76E9" w:rsidP="00C10EF5">
      <w:pPr>
        <w:tabs>
          <w:tab w:val="left" w:pos="0"/>
        </w:tabs>
        <w:spacing w:line="360" w:lineRule="auto"/>
        <w:ind w:firstLine="709"/>
        <w:jc w:val="both"/>
        <w:rPr>
          <w:rFonts w:ascii="Arial" w:hAnsi="Arial" w:cs="Arial"/>
        </w:rPr>
      </w:pPr>
    </w:p>
    <w:p w:rsidR="00B32A7C" w:rsidRPr="0079760D" w:rsidRDefault="00B32A7C" w:rsidP="000511EA">
      <w:pPr>
        <w:tabs>
          <w:tab w:val="left" w:pos="0"/>
        </w:tabs>
        <w:jc w:val="both"/>
        <w:rPr>
          <w:rFonts w:ascii="Arial" w:hAnsi="Arial" w:cs="Arial"/>
          <w:b/>
        </w:rPr>
      </w:pPr>
      <w:r w:rsidRPr="0079760D">
        <w:rPr>
          <w:rFonts w:ascii="Arial" w:hAnsi="Arial" w:cs="Arial"/>
          <w:b/>
        </w:rPr>
        <w:lastRenderedPageBreak/>
        <w:t>INTRODUCCIÓN</w:t>
      </w:r>
    </w:p>
    <w:p w:rsidR="00EF60CD" w:rsidRPr="0079760D" w:rsidRDefault="00EF60CD" w:rsidP="000511EA">
      <w:pPr>
        <w:tabs>
          <w:tab w:val="left" w:pos="0"/>
        </w:tabs>
        <w:jc w:val="both"/>
        <w:rPr>
          <w:rFonts w:ascii="Arial" w:hAnsi="Arial" w:cs="Arial"/>
        </w:rPr>
      </w:pPr>
    </w:p>
    <w:p w:rsidR="00563D74" w:rsidRPr="0079760D" w:rsidRDefault="00563D74" w:rsidP="00563D74">
      <w:pPr>
        <w:tabs>
          <w:tab w:val="left" w:pos="0"/>
        </w:tabs>
        <w:spacing w:line="360" w:lineRule="auto"/>
        <w:jc w:val="both"/>
        <w:rPr>
          <w:rFonts w:ascii="Arial" w:hAnsi="Arial" w:cs="Arial"/>
        </w:rPr>
      </w:pPr>
      <w:r w:rsidRPr="0079760D">
        <w:rPr>
          <w:rFonts w:ascii="Arial" w:hAnsi="Arial" w:cs="Arial"/>
        </w:rPr>
        <w:t>Como respuesta a los compromisos internacionales ratificados por México, particularmente, la Convención sobre la Eliminación de todas las formas de Discriminación contra la Mujer (por sus siglas en inglés CEDAW), conocida como Carta de los Derechos Humanos de las Mujeres, firmada por México el 17 de junio de 1980, y la Convención Interamericana para Prevenir, Sancionar y Erradicar la Violencia contra la Mujer, conocida como Convención de Belém do Pará, que se adoptó en Belem do Pará, Brasil el 9 de junio de 1994 y fue ratificada por México el 19 de junio de 1998. Se establecieron estrategias a nivel federal y posteriormente a nivel estatal, como la Ley General de Acceso de las Mujeres a una Vida Libre de Violencia y la emisión de la Alerta de Genero, así como la Alerta de Violencia Contra las Mujeres.</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 xml:space="preserve">La propia Convención Interamericana para Prevenir, Sancionar y Erradicar la Violencia contra la Mujer, en su artículo 1°, define la violencia contra la mujer como: “cualquier acción o conducta, basada en su género, que cause muerte, daño o sufrimiento físico, sexual o psicológico a la mujer, tanto en el ámbito público como en el privado”. En el Preámbulo, se consideró que la violencia contra la mujer era una ofensa a la dignidad humana y una manifestación de las relaciones de poder históricamente desiguales entre mujeres y hombres.  </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 xml:space="preserve">En materia de obligaciones, el artículo 7, de la Convención en mención, exige a los Estados parte: a) Adoptar, por todos los medios apropiados y sin dilaciones, políticas orientadas a prevenir, sancionar y erradicar la violencia contra las mujeres; b) Incluir en su legislación interna normas penales, civiles y administrativas, así como las de otra naturaleza que sean necesarias para prevenir, sancionar y erradicar la violencia contra la mujer y adoptar las medidas administrativas apropiadas que sean del caso; c) Tomar todas las medidas apropiadas, incluyendo medidas de tipo legislativo, para modificar o abolir leyes y reglamentos vigentes, o para modificar prácticas jurídicas o consuetudinarias que respalden la persistencia o la tolerancia de la violencia contra la mujer; y, d) Adoptar las disposiciones legislativas o de otra índole que sean necesarias para hacer efectiva esta Convención.  </w:t>
      </w:r>
    </w:p>
    <w:p w:rsidR="00303950" w:rsidRPr="0079760D" w:rsidRDefault="007B671F" w:rsidP="00563D74">
      <w:pPr>
        <w:tabs>
          <w:tab w:val="left" w:pos="0"/>
        </w:tabs>
        <w:spacing w:line="360" w:lineRule="auto"/>
        <w:ind w:firstLine="709"/>
        <w:jc w:val="both"/>
        <w:rPr>
          <w:rFonts w:ascii="Arial" w:hAnsi="Arial" w:cs="Arial"/>
        </w:rPr>
      </w:pPr>
      <w:r w:rsidRPr="0079760D">
        <w:rPr>
          <w:rFonts w:ascii="Arial" w:hAnsi="Arial" w:cs="Arial"/>
        </w:rPr>
        <w:lastRenderedPageBreak/>
        <w:t xml:space="preserve">A nivel nacional se refleja en el artículo 133 constitucional el cual manifiesta que </w:t>
      </w:r>
      <w:r w:rsidR="00303950" w:rsidRPr="0079760D">
        <w:rPr>
          <w:rFonts w:ascii="Arial" w:hAnsi="Arial" w:cs="Arial"/>
        </w:rPr>
        <w:t xml:space="preserve">todos los tratados que estén de acuerdo con la misma, celebrados y que se celebren por el presidente de la República, con la aprobación del Senado, serán la ley Suprema de toda la Unión. </w:t>
      </w:r>
    </w:p>
    <w:p w:rsidR="00C450AE" w:rsidRPr="0079760D" w:rsidRDefault="00303950" w:rsidP="00563D74">
      <w:pPr>
        <w:tabs>
          <w:tab w:val="left" w:pos="0"/>
        </w:tabs>
        <w:spacing w:line="360" w:lineRule="auto"/>
        <w:ind w:firstLine="709"/>
        <w:jc w:val="both"/>
        <w:rPr>
          <w:rFonts w:ascii="Arial" w:hAnsi="Arial" w:cs="Arial"/>
        </w:rPr>
      </w:pPr>
      <w:r w:rsidRPr="0079760D">
        <w:rPr>
          <w:rFonts w:ascii="Arial" w:hAnsi="Arial" w:cs="Arial"/>
        </w:rPr>
        <w:t xml:space="preserve">Con lo </w:t>
      </w:r>
      <w:r w:rsidR="009F1D03" w:rsidRPr="0079760D">
        <w:rPr>
          <w:rFonts w:ascii="Arial" w:hAnsi="Arial" w:cs="Arial"/>
        </w:rPr>
        <w:t>cual,</w:t>
      </w:r>
      <w:r w:rsidRPr="0079760D">
        <w:rPr>
          <w:rFonts w:ascii="Arial" w:hAnsi="Arial" w:cs="Arial"/>
        </w:rPr>
        <w:t xml:space="preserve"> considerando las Convenciones Internacionales antes mencionadas, dentro del territorio nacional se crearon y aprobaron la LEY GENERAL DE ACCESO DE LAS MUJERES A UNA VIDA LIBRE DE VIOLENCIA (LGAMVLV)</w:t>
      </w:r>
      <w:r w:rsidR="008F462A" w:rsidRPr="0079760D">
        <w:rPr>
          <w:rFonts w:ascii="Arial" w:hAnsi="Arial" w:cs="Arial"/>
        </w:rPr>
        <w:t xml:space="preserve"> y la LEY GENERAL PARA LA IGUALDAD ENTRE MUJERES Y HOMBRES. Por lo </w:t>
      </w:r>
      <w:r w:rsidR="009F1D03" w:rsidRPr="0079760D">
        <w:rPr>
          <w:rFonts w:ascii="Arial" w:hAnsi="Arial" w:cs="Arial"/>
        </w:rPr>
        <w:t>tanto,</w:t>
      </w:r>
      <w:r w:rsidR="008F462A" w:rsidRPr="0079760D">
        <w:rPr>
          <w:rFonts w:ascii="Arial" w:hAnsi="Arial" w:cs="Arial"/>
        </w:rPr>
        <w:t xml:space="preserve"> en el estado de Jalisco se creó la LEY DE ACCESO PARA LAS MUJERES A UNA VIDA LIBRE DE VIOLENCIA DEL ESTADO DE JALISCO (LAMVLVEJ) la cual contempla garantizar el derecho fundamental de las mujeres a acceder a una vida libre de violencia conforme a los principios constitucionales de igualdad y no discriminación considerados en los </w:t>
      </w:r>
      <w:r w:rsidR="004E0CC9" w:rsidRPr="0079760D">
        <w:rPr>
          <w:rFonts w:ascii="Arial" w:hAnsi="Arial" w:cs="Arial"/>
        </w:rPr>
        <w:t>artículo</w:t>
      </w:r>
      <w:r w:rsidR="008F462A" w:rsidRPr="0079760D">
        <w:rPr>
          <w:rFonts w:ascii="Arial" w:hAnsi="Arial" w:cs="Arial"/>
        </w:rPr>
        <w:t xml:space="preserve"> 1ro. 3ro. y 4to. Constitucional</w:t>
      </w:r>
      <w:r w:rsidR="00D34E59" w:rsidRPr="0079760D">
        <w:rPr>
          <w:rFonts w:ascii="Arial" w:hAnsi="Arial" w:cs="Arial"/>
        </w:rPr>
        <w:t>es</w:t>
      </w:r>
      <w:r w:rsidR="008F462A" w:rsidRPr="0079760D">
        <w:rPr>
          <w:rFonts w:ascii="Arial" w:hAnsi="Arial" w:cs="Arial"/>
        </w:rPr>
        <w:t>.</w:t>
      </w:r>
    </w:p>
    <w:p w:rsidR="00303950" w:rsidRPr="0079760D" w:rsidRDefault="00C450AE" w:rsidP="00563D74">
      <w:pPr>
        <w:tabs>
          <w:tab w:val="left" w:pos="0"/>
        </w:tabs>
        <w:spacing w:line="360" w:lineRule="auto"/>
        <w:ind w:firstLine="709"/>
        <w:jc w:val="both"/>
        <w:rPr>
          <w:rFonts w:ascii="Arial" w:hAnsi="Arial" w:cs="Arial"/>
        </w:rPr>
      </w:pPr>
      <w:r w:rsidRPr="0079760D">
        <w:rPr>
          <w:rFonts w:ascii="Arial" w:hAnsi="Arial" w:cs="Arial"/>
        </w:rPr>
        <w:t>E</w:t>
      </w:r>
      <w:r w:rsidR="00D34E59" w:rsidRPr="0079760D">
        <w:rPr>
          <w:rFonts w:ascii="Arial" w:hAnsi="Arial" w:cs="Arial"/>
        </w:rPr>
        <w:t xml:space="preserve">n el municipio de Ameca </w:t>
      </w:r>
      <w:r w:rsidRPr="0079760D">
        <w:rPr>
          <w:rFonts w:ascii="Arial" w:hAnsi="Arial" w:cs="Arial"/>
        </w:rPr>
        <w:t xml:space="preserve">de acuerdo a las leyes federales y estatales antes mencionadas se </w:t>
      </w:r>
      <w:r w:rsidR="004E0CC9" w:rsidRPr="0079760D">
        <w:rPr>
          <w:rFonts w:ascii="Arial" w:hAnsi="Arial" w:cs="Arial"/>
        </w:rPr>
        <w:t>tomó</w:t>
      </w:r>
      <w:r w:rsidRPr="0079760D">
        <w:rPr>
          <w:rFonts w:ascii="Arial" w:hAnsi="Arial" w:cs="Arial"/>
        </w:rPr>
        <w:t xml:space="preserve"> a bien expedir el </w:t>
      </w:r>
      <w:r w:rsidR="00D34E59" w:rsidRPr="0079760D">
        <w:rPr>
          <w:rFonts w:ascii="Arial" w:hAnsi="Arial" w:cs="Arial"/>
        </w:rPr>
        <w:t xml:space="preserve">REGLAMENTO MUNICIPAL DE LA LEY DE ACCESO DE LAS MUJERES A UNA VIDA LIBRE DE VIOLENCIA </w:t>
      </w:r>
      <w:r w:rsidRPr="0079760D">
        <w:rPr>
          <w:rFonts w:ascii="Arial" w:hAnsi="Arial" w:cs="Arial"/>
        </w:rPr>
        <w:t xml:space="preserve">el 11 de noviembre del 2010 y publicado en la Gaceta Municipal el 2 de mayo de 2011. Constando de 60 artículos y dos transitorios, </w:t>
      </w:r>
      <w:r w:rsidR="00CF64AF" w:rsidRPr="0079760D">
        <w:rPr>
          <w:rFonts w:ascii="Arial" w:hAnsi="Arial" w:cs="Arial"/>
        </w:rPr>
        <w:t xml:space="preserve">los cuales consideran </w:t>
      </w:r>
    </w:p>
    <w:p w:rsidR="00CF64AF" w:rsidRPr="0079760D" w:rsidRDefault="00CF64AF" w:rsidP="00CF64AF">
      <w:pPr>
        <w:pStyle w:val="Prrafodelista"/>
        <w:numPr>
          <w:ilvl w:val="0"/>
          <w:numId w:val="3"/>
        </w:numPr>
      </w:pPr>
      <w:r w:rsidRPr="0079760D">
        <w:t>Disposiciones Generales</w:t>
      </w:r>
    </w:p>
    <w:p w:rsidR="00CF64AF" w:rsidRPr="0079760D" w:rsidRDefault="00CF64AF" w:rsidP="00CF64AF">
      <w:pPr>
        <w:pStyle w:val="Prrafodelista"/>
        <w:numPr>
          <w:ilvl w:val="0"/>
          <w:numId w:val="3"/>
        </w:numPr>
      </w:pPr>
      <w:r w:rsidRPr="0079760D">
        <w:t>Facultades</w:t>
      </w:r>
    </w:p>
    <w:p w:rsidR="00CF64AF" w:rsidRPr="0079760D" w:rsidRDefault="00CF64AF" w:rsidP="00CF64AF">
      <w:pPr>
        <w:pStyle w:val="Prrafodelista"/>
        <w:numPr>
          <w:ilvl w:val="0"/>
          <w:numId w:val="3"/>
        </w:numPr>
      </w:pPr>
      <w:r w:rsidRPr="0079760D">
        <w:t>Obligaciones del Ayuntamiento</w:t>
      </w:r>
    </w:p>
    <w:p w:rsidR="00CF64AF" w:rsidRPr="0079760D" w:rsidRDefault="00CF64AF" w:rsidP="00CF64AF">
      <w:pPr>
        <w:pStyle w:val="Prrafodelista"/>
        <w:numPr>
          <w:ilvl w:val="1"/>
          <w:numId w:val="3"/>
        </w:numPr>
      </w:pPr>
      <w:r w:rsidRPr="0079760D">
        <w:t>Promoción de las políticas orientadas a prevenir, atender y erradicar la violencia contra las mujeres</w:t>
      </w:r>
    </w:p>
    <w:p w:rsidR="00CF64AF" w:rsidRPr="0079760D" w:rsidRDefault="00CF64AF" w:rsidP="00CF64AF">
      <w:pPr>
        <w:pStyle w:val="Prrafodelista"/>
        <w:numPr>
          <w:ilvl w:val="1"/>
          <w:numId w:val="3"/>
        </w:numPr>
      </w:pPr>
      <w:r w:rsidRPr="0079760D">
        <w:t>Colaboración con el estado, en la adopción y consolidación del programa estatal.</w:t>
      </w:r>
    </w:p>
    <w:p w:rsidR="00CF64AF" w:rsidRPr="0079760D" w:rsidRDefault="00CF64AF" w:rsidP="00CF64AF">
      <w:pPr>
        <w:pStyle w:val="Prrafodelista"/>
        <w:numPr>
          <w:ilvl w:val="1"/>
          <w:numId w:val="3"/>
        </w:numPr>
      </w:pPr>
      <w:r w:rsidRPr="0079760D">
        <w:t xml:space="preserve">Del apoyo de la creación de refugios temporales para mujeres víctimas de la violencia </w:t>
      </w:r>
    </w:p>
    <w:p w:rsidR="00CF64AF" w:rsidRPr="0079760D" w:rsidRDefault="00CF64AF" w:rsidP="00CF64AF">
      <w:pPr>
        <w:pStyle w:val="Prrafodelista"/>
        <w:numPr>
          <w:ilvl w:val="1"/>
          <w:numId w:val="3"/>
        </w:numPr>
      </w:pPr>
      <w:r w:rsidRPr="0079760D">
        <w:t xml:space="preserve">Del apoyo en la creación de programas de reeducación integral para los agresores </w:t>
      </w:r>
    </w:p>
    <w:p w:rsidR="00CF64AF" w:rsidRPr="0079760D" w:rsidRDefault="00CF64AF" w:rsidP="00CF64AF">
      <w:pPr>
        <w:pStyle w:val="Prrafodelista"/>
        <w:numPr>
          <w:ilvl w:val="1"/>
          <w:numId w:val="3"/>
        </w:numPr>
      </w:pPr>
      <w:r w:rsidRPr="0079760D">
        <w:t>De la participación en la prevención, atención y erradicación de la violencia contra las mujeres.</w:t>
      </w:r>
    </w:p>
    <w:p w:rsidR="00CF64AF" w:rsidRPr="0079760D" w:rsidRDefault="00CF64AF" w:rsidP="00CF64AF">
      <w:pPr>
        <w:pStyle w:val="Prrafodelista"/>
        <w:numPr>
          <w:ilvl w:val="1"/>
          <w:numId w:val="3"/>
        </w:numPr>
      </w:pPr>
      <w:r w:rsidRPr="0079760D">
        <w:t>La celebración con dependencias públicas y privadas de convenios de colaboración, coordinación y concertación en la materia</w:t>
      </w:r>
    </w:p>
    <w:p w:rsidR="00CF64AF" w:rsidRPr="0079760D" w:rsidRDefault="00CF64AF" w:rsidP="00CF64AF">
      <w:pPr>
        <w:pStyle w:val="Prrafodelista"/>
        <w:numPr>
          <w:ilvl w:val="1"/>
          <w:numId w:val="3"/>
        </w:numPr>
      </w:pPr>
      <w:r w:rsidRPr="0079760D">
        <w:t xml:space="preserve">Mecanismos internos para la denuncia del personal que incurran en violencia institucional y laboral. </w:t>
      </w:r>
    </w:p>
    <w:p w:rsidR="00CF64AF" w:rsidRPr="0079760D" w:rsidRDefault="00CF64AF" w:rsidP="00CF64AF">
      <w:pPr>
        <w:pStyle w:val="Prrafodelista"/>
        <w:numPr>
          <w:ilvl w:val="1"/>
          <w:numId w:val="3"/>
        </w:numPr>
      </w:pPr>
      <w:r w:rsidRPr="0079760D">
        <w:lastRenderedPageBreak/>
        <w:t xml:space="preserve">De la colaboración del banco estatal de datos e información sobre casos de violencia contra las mujeres. </w:t>
      </w:r>
    </w:p>
    <w:p w:rsidR="00E93D67" w:rsidRPr="0079760D" w:rsidRDefault="00CF64AF" w:rsidP="00CB79DF">
      <w:pPr>
        <w:pStyle w:val="Prrafodelista"/>
        <w:numPr>
          <w:ilvl w:val="0"/>
          <w:numId w:val="3"/>
        </w:numPr>
      </w:pPr>
      <w:r w:rsidRPr="0079760D">
        <w:t xml:space="preserve">Obligaciones de los representantes legales. </w:t>
      </w:r>
    </w:p>
    <w:p w:rsidR="00042FCF" w:rsidRPr="0079760D" w:rsidRDefault="00042FCF"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Default="00CC4EF7" w:rsidP="000511EA">
      <w:pPr>
        <w:tabs>
          <w:tab w:val="left" w:pos="0"/>
        </w:tabs>
        <w:jc w:val="both"/>
        <w:rPr>
          <w:rFonts w:ascii="Arial" w:hAnsi="Arial" w:cs="Arial"/>
          <w:b/>
        </w:rPr>
      </w:pPr>
    </w:p>
    <w:p w:rsidR="00154B7C" w:rsidRDefault="00154B7C" w:rsidP="000511EA">
      <w:pPr>
        <w:tabs>
          <w:tab w:val="left" w:pos="0"/>
        </w:tabs>
        <w:jc w:val="both"/>
        <w:rPr>
          <w:rFonts w:ascii="Arial" w:hAnsi="Arial" w:cs="Arial"/>
          <w:b/>
        </w:rPr>
      </w:pPr>
    </w:p>
    <w:p w:rsidR="00154B7C" w:rsidRDefault="00154B7C" w:rsidP="000511EA">
      <w:pPr>
        <w:tabs>
          <w:tab w:val="left" w:pos="0"/>
        </w:tabs>
        <w:jc w:val="both"/>
        <w:rPr>
          <w:rFonts w:ascii="Arial" w:hAnsi="Arial" w:cs="Arial"/>
          <w:b/>
        </w:rPr>
      </w:pPr>
    </w:p>
    <w:p w:rsidR="00154B7C" w:rsidRDefault="00154B7C" w:rsidP="000511EA">
      <w:pPr>
        <w:tabs>
          <w:tab w:val="left" w:pos="0"/>
        </w:tabs>
        <w:jc w:val="both"/>
        <w:rPr>
          <w:rFonts w:ascii="Arial" w:hAnsi="Arial" w:cs="Arial"/>
          <w:b/>
        </w:rPr>
      </w:pPr>
    </w:p>
    <w:p w:rsidR="00154B7C" w:rsidRDefault="00154B7C" w:rsidP="000511EA">
      <w:pPr>
        <w:tabs>
          <w:tab w:val="left" w:pos="0"/>
        </w:tabs>
        <w:jc w:val="both"/>
        <w:rPr>
          <w:rFonts w:ascii="Arial" w:hAnsi="Arial" w:cs="Arial"/>
          <w:b/>
        </w:rPr>
      </w:pPr>
    </w:p>
    <w:p w:rsidR="00154B7C" w:rsidRDefault="00154B7C" w:rsidP="000511EA">
      <w:pPr>
        <w:tabs>
          <w:tab w:val="left" w:pos="0"/>
        </w:tabs>
        <w:jc w:val="both"/>
        <w:rPr>
          <w:rFonts w:ascii="Arial" w:hAnsi="Arial" w:cs="Arial"/>
          <w:b/>
        </w:rPr>
      </w:pPr>
    </w:p>
    <w:p w:rsidR="00154B7C" w:rsidRDefault="00154B7C" w:rsidP="000511EA">
      <w:pPr>
        <w:tabs>
          <w:tab w:val="left" w:pos="0"/>
        </w:tabs>
        <w:jc w:val="both"/>
        <w:rPr>
          <w:rFonts w:ascii="Arial" w:hAnsi="Arial" w:cs="Arial"/>
          <w:b/>
        </w:rPr>
      </w:pPr>
    </w:p>
    <w:p w:rsidR="00154B7C" w:rsidRDefault="00154B7C" w:rsidP="000511EA">
      <w:pPr>
        <w:tabs>
          <w:tab w:val="left" w:pos="0"/>
        </w:tabs>
        <w:jc w:val="both"/>
        <w:rPr>
          <w:rFonts w:ascii="Arial" w:hAnsi="Arial" w:cs="Arial"/>
          <w:b/>
        </w:rPr>
      </w:pPr>
    </w:p>
    <w:p w:rsidR="00154B7C" w:rsidRDefault="00154B7C" w:rsidP="000511EA">
      <w:pPr>
        <w:tabs>
          <w:tab w:val="left" w:pos="0"/>
        </w:tabs>
        <w:jc w:val="both"/>
        <w:rPr>
          <w:rFonts w:ascii="Arial" w:hAnsi="Arial" w:cs="Arial"/>
          <w:b/>
        </w:rPr>
      </w:pPr>
    </w:p>
    <w:p w:rsidR="00154B7C" w:rsidRDefault="00154B7C" w:rsidP="000511EA">
      <w:pPr>
        <w:tabs>
          <w:tab w:val="left" w:pos="0"/>
        </w:tabs>
        <w:jc w:val="both"/>
        <w:rPr>
          <w:rFonts w:ascii="Arial" w:hAnsi="Arial" w:cs="Arial"/>
          <w:b/>
        </w:rPr>
      </w:pPr>
    </w:p>
    <w:p w:rsidR="00154B7C" w:rsidRDefault="00154B7C" w:rsidP="000511EA">
      <w:pPr>
        <w:tabs>
          <w:tab w:val="left" w:pos="0"/>
        </w:tabs>
        <w:jc w:val="both"/>
        <w:rPr>
          <w:rFonts w:ascii="Arial" w:hAnsi="Arial" w:cs="Arial"/>
          <w:b/>
        </w:rPr>
      </w:pPr>
    </w:p>
    <w:p w:rsidR="00154B7C" w:rsidRDefault="00154B7C" w:rsidP="000511EA">
      <w:pPr>
        <w:tabs>
          <w:tab w:val="left" w:pos="0"/>
        </w:tabs>
        <w:jc w:val="both"/>
        <w:rPr>
          <w:rFonts w:ascii="Arial" w:hAnsi="Arial" w:cs="Arial"/>
          <w:b/>
        </w:rPr>
      </w:pPr>
    </w:p>
    <w:p w:rsidR="00154B7C" w:rsidRDefault="00154B7C" w:rsidP="000511EA">
      <w:pPr>
        <w:tabs>
          <w:tab w:val="left" w:pos="0"/>
        </w:tabs>
        <w:jc w:val="both"/>
        <w:rPr>
          <w:rFonts w:ascii="Arial" w:hAnsi="Arial" w:cs="Arial"/>
          <w:b/>
        </w:rPr>
      </w:pPr>
    </w:p>
    <w:p w:rsidR="00154B7C" w:rsidRDefault="00154B7C" w:rsidP="000511EA">
      <w:pPr>
        <w:tabs>
          <w:tab w:val="left" w:pos="0"/>
        </w:tabs>
        <w:jc w:val="both"/>
        <w:rPr>
          <w:rFonts w:ascii="Arial" w:hAnsi="Arial" w:cs="Arial"/>
          <w:b/>
        </w:rPr>
      </w:pPr>
    </w:p>
    <w:p w:rsidR="00154B7C" w:rsidRPr="0079760D" w:rsidRDefault="00154B7C"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EF60CD" w:rsidRPr="0079760D" w:rsidRDefault="00AD51AE" w:rsidP="00127975">
      <w:pPr>
        <w:tabs>
          <w:tab w:val="left" w:pos="0"/>
        </w:tabs>
        <w:jc w:val="both"/>
        <w:rPr>
          <w:rFonts w:ascii="Arial" w:hAnsi="Arial" w:cs="Arial"/>
          <w:b/>
        </w:rPr>
      </w:pPr>
      <w:r w:rsidRPr="0079760D">
        <w:rPr>
          <w:rFonts w:ascii="Arial" w:hAnsi="Arial" w:cs="Arial"/>
          <w:b/>
        </w:rPr>
        <w:lastRenderedPageBreak/>
        <w:t>INFORME DE LA OPERACIÓN</w:t>
      </w:r>
    </w:p>
    <w:p w:rsidR="00BB1F1E" w:rsidRPr="0079760D" w:rsidRDefault="006B31F3" w:rsidP="006B31F3">
      <w:pPr>
        <w:tabs>
          <w:tab w:val="left" w:pos="0"/>
          <w:tab w:val="left" w:pos="5666"/>
        </w:tabs>
        <w:jc w:val="both"/>
        <w:rPr>
          <w:rFonts w:ascii="Arial" w:hAnsi="Arial" w:cs="Arial"/>
        </w:rPr>
      </w:pPr>
      <w:r w:rsidRPr="0079760D">
        <w:rPr>
          <w:rFonts w:ascii="Arial" w:hAnsi="Arial" w:cs="Arial"/>
        </w:rPr>
        <w:tab/>
      </w:r>
    </w:p>
    <w:p w:rsidR="005B7E75" w:rsidRPr="0079760D" w:rsidRDefault="00690BC2" w:rsidP="00EC7B1D">
      <w:pPr>
        <w:tabs>
          <w:tab w:val="left" w:pos="0"/>
          <w:tab w:val="left" w:pos="3285"/>
        </w:tabs>
        <w:jc w:val="both"/>
        <w:rPr>
          <w:rFonts w:ascii="Arial" w:hAnsi="Arial" w:cs="Arial"/>
          <w:b/>
        </w:rPr>
      </w:pPr>
      <w:r w:rsidRPr="0079760D">
        <w:rPr>
          <w:rFonts w:ascii="Arial" w:hAnsi="Arial" w:cs="Arial"/>
          <w:b/>
        </w:rPr>
        <w:t>Información cu</w:t>
      </w:r>
      <w:r w:rsidR="00FC0CAE" w:rsidRPr="0079760D">
        <w:rPr>
          <w:rFonts w:ascii="Arial" w:hAnsi="Arial" w:cs="Arial"/>
          <w:b/>
        </w:rPr>
        <w:t>alitativ</w:t>
      </w:r>
      <w:r w:rsidRPr="0079760D">
        <w:rPr>
          <w:rFonts w:ascii="Arial" w:hAnsi="Arial" w:cs="Arial"/>
          <w:b/>
        </w:rPr>
        <w:t>a</w:t>
      </w:r>
    </w:p>
    <w:p w:rsidR="005B7E75" w:rsidRPr="0079760D" w:rsidRDefault="005B7E75" w:rsidP="00EC7B1D">
      <w:pPr>
        <w:tabs>
          <w:tab w:val="left" w:pos="0"/>
          <w:tab w:val="left" w:pos="3285"/>
        </w:tabs>
        <w:jc w:val="both"/>
        <w:rPr>
          <w:rFonts w:ascii="Arial" w:hAnsi="Arial" w:cs="Arial"/>
          <w:b/>
        </w:rPr>
      </w:pPr>
    </w:p>
    <w:p w:rsidR="00263CD8" w:rsidRDefault="00263CD8" w:rsidP="00263CD8">
      <w:pPr>
        <w:tabs>
          <w:tab w:val="left" w:pos="0"/>
          <w:tab w:val="left" w:pos="3285"/>
        </w:tabs>
        <w:spacing w:line="360" w:lineRule="auto"/>
        <w:ind w:firstLine="709"/>
        <w:jc w:val="both"/>
        <w:rPr>
          <w:rFonts w:ascii="Arial" w:hAnsi="Arial" w:cs="Arial"/>
        </w:rPr>
      </w:pPr>
      <w:r>
        <w:rPr>
          <w:rFonts w:ascii="Arial" w:hAnsi="Arial" w:cs="Arial"/>
        </w:rPr>
        <w:t xml:space="preserve">De las actividades realizadas en el mes de diciembre por parte del área de Trabajo Social se </w:t>
      </w:r>
      <w:r w:rsidR="00D62127">
        <w:rPr>
          <w:rFonts w:ascii="Arial" w:hAnsi="Arial" w:cs="Arial"/>
        </w:rPr>
        <w:t>atendió la invitación de la Directiva de la Institución del CETIS 63 de Ameca; se impartió un taller de Prevención de Violencia contra las Mujeres a un grupo de 44 personas, la participación del alumnado fue constante ya que al solicitar algún ejemplo relacionado al tema lo proporcionaban de manera coherente, en el momento de</w:t>
      </w:r>
      <w:r w:rsidR="006F1DB8">
        <w:rPr>
          <w:rFonts w:ascii="Arial" w:hAnsi="Arial" w:cs="Arial"/>
        </w:rPr>
        <w:t xml:space="preserve"> explicar la modalidad de violencia en el noviazgo las y los presentes dirigieron su atención a una pareja de novios del grupo</w:t>
      </w:r>
      <w:r w:rsidR="00B075FA">
        <w:rPr>
          <w:rFonts w:ascii="Arial" w:hAnsi="Arial" w:cs="Arial"/>
        </w:rPr>
        <w:t>,</w:t>
      </w:r>
      <w:r w:rsidR="006F1DB8">
        <w:rPr>
          <w:rFonts w:ascii="Arial" w:hAnsi="Arial" w:cs="Arial"/>
        </w:rPr>
        <w:t xml:space="preserve"> sin embargo se señaló que no es necesario evidenciar a las personas ni juzgarlas, además de tratarlas con respeto, se informa de los servicios que se brindan en el CDM y se menciona que la atención brindada es totalmente confidencial</w:t>
      </w:r>
      <w:r w:rsidR="00E272DC">
        <w:rPr>
          <w:rFonts w:ascii="Arial" w:hAnsi="Arial" w:cs="Arial"/>
        </w:rPr>
        <w:t xml:space="preserve"> y se </w:t>
      </w:r>
      <w:r w:rsidR="00E8259C">
        <w:rPr>
          <w:rFonts w:ascii="Arial" w:hAnsi="Arial" w:cs="Arial"/>
        </w:rPr>
        <w:t>exhorta acudir en caso de ser necesario.</w:t>
      </w:r>
    </w:p>
    <w:p w:rsidR="003E6FB2" w:rsidRDefault="006F1DB8" w:rsidP="003E6FB2">
      <w:pPr>
        <w:tabs>
          <w:tab w:val="left" w:pos="0"/>
          <w:tab w:val="left" w:pos="3285"/>
        </w:tabs>
        <w:spacing w:line="360" w:lineRule="auto"/>
        <w:ind w:firstLine="709"/>
        <w:jc w:val="both"/>
        <w:rPr>
          <w:rFonts w:ascii="Arial" w:hAnsi="Arial" w:cs="Arial"/>
        </w:rPr>
      </w:pPr>
      <w:r>
        <w:rPr>
          <w:rFonts w:ascii="Arial" w:hAnsi="Arial" w:cs="Arial"/>
        </w:rPr>
        <w:t>Se dio inicio con las actividades para conformar un grupo en la comunidad de la Huerta de San Javier; se realizó un recorrido de reconocimiento</w:t>
      </w:r>
      <w:r w:rsidR="006F3608">
        <w:rPr>
          <w:rFonts w:ascii="Arial" w:hAnsi="Arial" w:cs="Arial"/>
        </w:rPr>
        <w:t>,</w:t>
      </w:r>
      <w:r>
        <w:rPr>
          <w:rFonts w:ascii="Arial" w:hAnsi="Arial" w:cs="Arial"/>
        </w:rPr>
        <w:t xml:space="preserve"> se </w:t>
      </w:r>
      <w:r w:rsidR="00154B7C">
        <w:rPr>
          <w:rFonts w:ascii="Arial" w:hAnsi="Arial" w:cs="Arial"/>
        </w:rPr>
        <w:t>contactó</w:t>
      </w:r>
      <w:r>
        <w:rPr>
          <w:rFonts w:ascii="Arial" w:hAnsi="Arial" w:cs="Arial"/>
        </w:rPr>
        <w:t xml:space="preserve"> a una mujer líder de la comunidad</w:t>
      </w:r>
      <w:r w:rsidR="006F3608">
        <w:rPr>
          <w:rFonts w:ascii="Arial" w:hAnsi="Arial" w:cs="Arial"/>
        </w:rPr>
        <w:t xml:space="preserve"> quien </w:t>
      </w:r>
      <w:r>
        <w:rPr>
          <w:rFonts w:ascii="Arial" w:hAnsi="Arial" w:cs="Arial"/>
        </w:rPr>
        <w:t>propuso que las sesiones se llevarán a cabo en la Escuela</w:t>
      </w:r>
      <w:r w:rsidR="006F3608">
        <w:rPr>
          <w:rFonts w:ascii="Arial" w:hAnsi="Arial" w:cs="Arial"/>
        </w:rPr>
        <w:t xml:space="preserve"> de la localidad</w:t>
      </w:r>
      <w:r w:rsidR="00E272DC">
        <w:rPr>
          <w:rFonts w:ascii="Arial" w:hAnsi="Arial" w:cs="Arial"/>
        </w:rPr>
        <w:t>,</w:t>
      </w:r>
      <w:r w:rsidR="00154B7C">
        <w:rPr>
          <w:rFonts w:ascii="Arial" w:hAnsi="Arial" w:cs="Arial"/>
        </w:rPr>
        <w:t xml:space="preserve"> a continuación, </w:t>
      </w:r>
      <w:r>
        <w:rPr>
          <w:rFonts w:ascii="Arial" w:hAnsi="Arial" w:cs="Arial"/>
        </w:rPr>
        <w:t xml:space="preserve">se </w:t>
      </w:r>
      <w:r w:rsidR="00154B7C">
        <w:rPr>
          <w:rFonts w:ascii="Arial" w:hAnsi="Arial" w:cs="Arial"/>
        </w:rPr>
        <w:t>localizó</w:t>
      </w:r>
      <w:r>
        <w:rPr>
          <w:rFonts w:ascii="Arial" w:hAnsi="Arial" w:cs="Arial"/>
        </w:rPr>
        <w:t xml:space="preserve"> a la directiva de la Institución Educativa quien dio acceso a un aula, para llevar a cabo las actividades </w:t>
      </w:r>
      <w:r w:rsidR="00E272DC">
        <w:rPr>
          <w:rFonts w:ascii="Arial" w:hAnsi="Arial" w:cs="Arial"/>
        </w:rPr>
        <w:t xml:space="preserve">con el grupo.  Se propone a la mujer líder </w:t>
      </w:r>
      <w:r w:rsidR="006F3608">
        <w:rPr>
          <w:rFonts w:ascii="Arial" w:hAnsi="Arial" w:cs="Arial"/>
        </w:rPr>
        <w:t>convoque personas</w:t>
      </w:r>
      <w:r w:rsidR="00E272DC">
        <w:rPr>
          <w:rFonts w:ascii="Arial" w:hAnsi="Arial" w:cs="Arial"/>
        </w:rPr>
        <w:t xml:space="preserve"> para iniciar con las actividades correspondientes</w:t>
      </w:r>
      <w:r w:rsidR="003E6FB2">
        <w:rPr>
          <w:rFonts w:ascii="Arial" w:hAnsi="Arial" w:cs="Arial"/>
        </w:rPr>
        <w:t>, al acudir</w:t>
      </w:r>
      <w:r w:rsidR="00E272DC">
        <w:rPr>
          <w:rFonts w:ascii="Arial" w:hAnsi="Arial" w:cs="Arial"/>
        </w:rPr>
        <w:t xml:space="preserve"> el día </w:t>
      </w:r>
      <w:r w:rsidR="00E272DC" w:rsidRPr="003E6FB2">
        <w:rPr>
          <w:rFonts w:ascii="Arial" w:hAnsi="Arial" w:cs="Arial"/>
        </w:rPr>
        <w:t>acordado</w:t>
      </w:r>
      <w:r w:rsidR="003E6FB2" w:rsidRPr="003E6FB2">
        <w:rPr>
          <w:rFonts w:ascii="Arial" w:hAnsi="Arial" w:cs="Arial"/>
        </w:rPr>
        <w:t xml:space="preserve"> </w:t>
      </w:r>
      <w:r w:rsidR="003E6FB2">
        <w:rPr>
          <w:rFonts w:ascii="Arial" w:hAnsi="Arial" w:cs="Arial"/>
        </w:rPr>
        <w:t xml:space="preserve">se lleva a cabo el diagnóstico </w:t>
      </w:r>
      <w:r w:rsidR="00154B7C">
        <w:rPr>
          <w:rFonts w:ascii="Arial" w:hAnsi="Arial" w:cs="Arial"/>
        </w:rPr>
        <w:t>participativo en</w:t>
      </w:r>
      <w:r w:rsidR="003E6FB2">
        <w:rPr>
          <w:rFonts w:ascii="Arial" w:hAnsi="Arial" w:cs="Arial"/>
        </w:rPr>
        <w:t xml:space="preserve"> el cual las participantes señalan que no llegan los apoyos del municipio a su comunidad, ya que el comisario de su localidad no se involucra con los habitantes por lo tanto no conoce sus necesidades y que exista igualdad de oportunidades entre mujeres y hombres. Se informa que por parte del CDM se contactará con personal del H. Ayuntamiento para que les informe de los programas y servicios a los que podrían acceder.</w:t>
      </w:r>
    </w:p>
    <w:p w:rsidR="00E8259C" w:rsidRDefault="00E272DC" w:rsidP="00263CD8">
      <w:pPr>
        <w:tabs>
          <w:tab w:val="left" w:pos="0"/>
          <w:tab w:val="left" w:pos="3285"/>
        </w:tabs>
        <w:spacing w:line="360" w:lineRule="auto"/>
        <w:ind w:firstLine="709"/>
        <w:jc w:val="both"/>
        <w:rPr>
          <w:rFonts w:ascii="Arial" w:hAnsi="Arial" w:cs="Arial"/>
        </w:rPr>
      </w:pPr>
      <w:r>
        <w:rPr>
          <w:rFonts w:ascii="Arial" w:hAnsi="Arial" w:cs="Arial"/>
        </w:rPr>
        <w:t xml:space="preserve"> </w:t>
      </w:r>
      <w:r w:rsidR="003E6FB2">
        <w:rPr>
          <w:rFonts w:ascii="Arial" w:hAnsi="Arial" w:cs="Arial"/>
        </w:rPr>
        <w:t>S</w:t>
      </w:r>
      <w:r>
        <w:rPr>
          <w:rFonts w:ascii="Arial" w:hAnsi="Arial" w:cs="Arial"/>
        </w:rPr>
        <w:t>e obtiene una asistencia consider</w:t>
      </w:r>
      <w:r w:rsidR="003E6FB2">
        <w:rPr>
          <w:rFonts w:ascii="Arial" w:hAnsi="Arial" w:cs="Arial"/>
        </w:rPr>
        <w:t>able de personas en la siguiente</w:t>
      </w:r>
      <w:r>
        <w:rPr>
          <w:rFonts w:ascii="Arial" w:hAnsi="Arial" w:cs="Arial"/>
        </w:rPr>
        <w:t xml:space="preserve"> sesión</w:t>
      </w:r>
      <w:r w:rsidR="003E6FB2">
        <w:rPr>
          <w:rFonts w:ascii="Arial" w:hAnsi="Arial" w:cs="Arial"/>
        </w:rPr>
        <w:t xml:space="preserve"> informativa a la</w:t>
      </w:r>
      <w:r>
        <w:rPr>
          <w:rFonts w:ascii="Arial" w:hAnsi="Arial" w:cs="Arial"/>
        </w:rPr>
        <w:t xml:space="preserve"> acude personal del CECATI 180 quien explica los cursos que se podrían implementar en esta comunidad a lo que las presentes </w:t>
      </w:r>
      <w:r>
        <w:rPr>
          <w:rFonts w:ascii="Arial" w:hAnsi="Arial" w:cs="Arial"/>
        </w:rPr>
        <w:lastRenderedPageBreak/>
        <w:t xml:space="preserve">se muestran interesadas en el curso de Enfermería Auxiliar dirigido a personas de la tercera edad. En </w:t>
      </w:r>
      <w:r w:rsidR="006F3608">
        <w:rPr>
          <w:rFonts w:ascii="Arial" w:hAnsi="Arial" w:cs="Arial"/>
        </w:rPr>
        <w:t>otra de las sesiones se imparte e</w:t>
      </w:r>
      <w:r>
        <w:rPr>
          <w:rFonts w:ascii="Arial" w:hAnsi="Arial" w:cs="Arial"/>
        </w:rPr>
        <w:t xml:space="preserve">l taller de derechos humanos de las mujeres; se procede a entregar un cuadernillo </w:t>
      </w:r>
      <w:r w:rsidR="00E8259C">
        <w:rPr>
          <w:rFonts w:ascii="Arial" w:hAnsi="Arial" w:cs="Arial"/>
        </w:rPr>
        <w:t>donde se define cada derecho</w:t>
      </w:r>
      <w:r w:rsidR="006F3608">
        <w:rPr>
          <w:rFonts w:ascii="Arial" w:hAnsi="Arial" w:cs="Arial"/>
        </w:rPr>
        <w:t>,</w:t>
      </w:r>
      <w:r w:rsidR="00E8259C">
        <w:rPr>
          <w:rFonts w:ascii="Arial" w:hAnsi="Arial" w:cs="Arial"/>
        </w:rPr>
        <w:t xml:space="preserve"> solicitando a las presentes se integren en binas y expresen lo entendido del derecho asignado, la participación fue fluida y coherente</w:t>
      </w:r>
      <w:r w:rsidR="006F3608">
        <w:rPr>
          <w:rFonts w:ascii="Arial" w:hAnsi="Arial" w:cs="Arial"/>
        </w:rPr>
        <w:t>,</w:t>
      </w:r>
      <w:r w:rsidR="00E8259C">
        <w:rPr>
          <w:rFonts w:ascii="Arial" w:hAnsi="Arial" w:cs="Arial"/>
        </w:rPr>
        <w:t xml:space="preserve"> en el momento que se expone el derecho a la propiedad</w:t>
      </w:r>
      <w:r w:rsidR="00150007">
        <w:rPr>
          <w:rFonts w:ascii="Arial" w:hAnsi="Arial" w:cs="Arial"/>
        </w:rPr>
        <w:t>;</w:t>
      </w:r>
      <w:r w:rsidR="00E8259C">
        <w:rPr>
          <w:rFonts w:ascii="Arial" w:hAnsi="Arial" w:cs="Arial"/>
        </w:rPr>
        <w:t xml:space="preserve"> surgen algunas inconformida</w:t>
      </w:r>
      <w:r w:rsidR="00150007">
        <w:rPr>
          <w:rFonts w:ascii="Arial" w:hAnsi="Arial" w:cs="Arial"/>
        </w:rPr>
        <w:t xml:space="preserve">des ya que expresan </w:t>
      </w:r>
      <w:r w:rsidR="00E8259C">
        <w:rPr>
          <w:rFonts w:ascii="Arial" w:hAnsi="Arial" w:cs="Arial"/>
        </w:rPr>
        <w:t>que en cuestiones de herencias</w:t>
      </w:r>
      <w:r w:rsidR="00150007">
        <w:rPr>
          <w:rFonts w:ascii="Arial" w:hAnsi="Arial" w:cs="Arial"/>
        </w:rPr>
        <w:t xml:space="preserve"> esta</w:t>
      </w:r>
      <w:r w:rsidR="00E8259C">
        <w:rPr>
          <w:rFonts w:ascii="Arial" w:hAnsi="Arial" w:cs="Arial"/>
        </w:rPr>
        <w:t xml:space="preserve"> no es </w:t>
      </w:r>
      <w:r w:rsidR="00154B7C">
        <w:rPr>
          <w:rFonts w:ascii="Arial" w:hAnsi="Arial" w:cs="Arial"/>
        </w:rPr>
        <w:t>justa, puesto</w:t>
      </w:r>
      <w:r w:rsidR="00E8259C">
        <w:rPr>
          <w:rFonts w:ascii="Arial" w:hAnsi="Arial" w:cs="Arial"/>
        </w:rPr>
        <w:t xml:space="preserve"> que se da preferencia a los hombres de la familia.</w:t>
      </w:r>
    </w:p>
    <w:p w:rsidR="00150007" w:rsidRDefault="00E8259C" w:rsidP="00263CD8">
      <w:pPr>
        <w:tabs>
          <w:tab w:val="left" w:pos="0"/>
          <w:tab w:val="left" w:pos="3285"/>
        </w:tabs>
        <w:spacing w:line="360" w:lineRule="auto"/>
        <w:ind w:firstLine="709"/>
        <w:jc w:val="both"/>
        <w:rPr>
          <w:rFonts w:ascii="Arial" w:hAnsi="Arial" w:cs="Arial"/>
        </w:rPr>
      </w:pPr>
      <w:r>
        <w:rPr>
          <w:rFonts w:ascii="Arial" w:hAnsi="Arial" w:cs="Arial"/>
        </w:rPr>
        <w:t xml:space="preserve"> </w:t>
      </w:r>
      <w:r w:rsidR="00097506">
        <w:rPr>
          <w:rFonts w:ascii="Arial" w:hAnsi="Arial" w:cs="Arial"/>
        </w:rPr>
        <w:t>P</w:t>
      </w:r>
      <w:r w:rsidR="00150007">
        <w:rPr>
          <w:rFonts w:ascii="Arial" w:hAnsi="Arial" w:cs="Arial"/>
        </w:rPr>
        <w:t xml:space="preserve">ara llevar a cabo las actividades con el </w:t>
      </w:r>
      <w:r w:rsidR="00097506">
        <w:rPr>
          <w:rFonts w:ascii="Arial" w:hAnsi="Arial" w:cs="Arial"/>
        </w:rPr>
        <w:t>grupo antes mencionado se gestionó</w:t>
      </w:r>
      <w:r w:rsidR="00150007">
        <w:rPr>
          <w:rFonts w:ascii="Arial" w:hAnsi="Arial" w:cs="Arial"/>
        </w:rPr>
        <w:t xml:space="preserve"> el apoyo de las autoridades del H. Ayuntamiento de Ameca, quienes aportaran con un vale de gasolina semanalmente para dar continuidad con el curso que se pretende impartir</w:t>
      </w:r>
      <w:r w:rsidR="00097506">
        <w:rPr>
          <w:rFonts w:ascii="Arial" w:hAnsi="Arial" w:cs="Arial"/>
        </w:rPr>
        <w:t xml:space="preserve"> por</w:t>
      </w:r>
      <w:r w:rsidR="00150007">
        <w:rPr>
          <w:rFonts w:ascii="Arial" w:hAnsi="Arial" w:cs="Arial"/>
        </w:rPr>
        <w:t xml:space="preserve"> parte del CECATI 180 y así las mujeres de esta comunidad puedan tener acceso a una formación formal.</w:t>
      </w:r>
    </w:p>
    <w:p w:rsidR="00B075FA" w:rsidRDefault="00B075FA" w:rsidP="00B075FA">
      <w:pPr>
        <w:tabs>
          <w:tab w:val="left" w:pos="0"/>
          <w:tab w:val="left" w:pos="3285"/>
        </w:tabs>
        <w:spacing w:line="360" w:lineRule="auto"/>
        <w:ind w:firstLine="709"/>
        <w:jc w:val="both"/>
        <w:rPr>
          <w:rFonts w:ascii="Arial" w:hAnsi="Arial" w:cs="Arial"/>
        </w:rPr>
      </w:pPr>
      <w:r>
        <w:rPr>
          <w:rFonts w:ascii="Arial" w:hAnsi="Arial" w:cs="Arial"/>
        </w:rPr>
        <w:t xml:space="preserve">En el polígono S.D. 1 se finaliza con el taller de bisutería,  para dar inicio con el curso de embellecimiento del cabello por parte del CECATI 180, el cual al igual que los otros cursos móviles impartidos por dicha institución tendrá una duración de 14 sesiones tres horas cada una, para que las asistentes puedan ser acreedoras de reconocimiento avalado por la SEP tendrán que completar el horario antes mencionado y por el convenio llevado a cabo con la IMMA tendrá </w:t>
      </w:r>
      <w:r w:rsidR="008F45C1">
        <w:rPr>
          <w:rFonts w:ascii="Arial" w:hAnsi="Arial" w:cs="Arial"/>
        </w:rPr>
        <w:t>un costo accesible y simbólico.</w:t>
      </w:r>
    </w:p>
    <w:p w:rsidR="00097506" w:rsidRDefault="00097506" w:rsidP="00B075FA">
      <w:pPr>
        <w:tabs>
          <w:tab w:val="left" w:pos="0"/>
          <w:tab w:val="left" w:pos="3285"/>
        </w:tabs>
        <w:spacing w:line="360" w:lineRule="auto"/>
        <w:ind w:firstLine="709"/>
        <w:jc w:val="both"/>
        <w:rPr>
          <w:rFonts w:ascii="Arial" w:hAnsi="Arial" w:cs="Arial"/>
        </w:rPr>
      </w:pPr>
      <w:r>
        <w:rPr>
          <w:rFonts w:ascii="Arial" w:hAnsi="Arial" w:cs="Arial"/>
        </w:rPr>
        <w:t>Se atendió la in</w:t>
      </w:r>
      <w:r w:rsidR="00154B7C">
        <w:rPr>
          <w:rFonts w:ascii="Arial" w:hAnsi="Arial" w:cs="Arial"/>
        </w:rPr>
        <w:t xml:space="preserve">vitación del H. Ayuntamiento y </w:t>
      </w:r>
      <w:r>
        <w:rPr>
          <w:rFonts w:ascii="Arial" w:hAnsi="Arial" w:cs="Arial"/>
        </w:rPr>
        <w:t>la asociación “Rayito de Esperanza” a participar en un desfile conmemorativo, del Día Internacional de las Personas con Discapacidad, haciendo visible entre otras cosas respetar los lugares y espacios designados para estas personas y que podemos ser una sociedad incluyente.</w:t>
      </w:r>
    </w:p>
    <w:p w:rsidR="00097506" w:rsidRDefault="006A4AA2" w:rsidP="00B075FA">
      <w:pPr>
        <w:tabs>
          <w:tab w:val="left" w:pos="0"/>
          <w:tab w:val="left" w:pos="3285"/>
        </w:tabs>
        <w:spacing w:line="360" w:lineRule="auto"/>
        <w:ind w:firstLine="709"/>
        <w:jc w:val="both"/>
        <w:rPr>
          <w:rFonts w:ascii="Arial" w:hAnsi="Arial" w:cs="Arial"/>
        </w:rPr>
      </w:pPr>
      <w:r>
        <w:rPr>
          <w:rFonts w:ascii="Arial" w:hAnsi="Arial" w:cs="Arial"/>
        </w:rPr>
        <w:t>Se acudió a la Feria del Libro llevada a cabo en la Plaza Principal de Ameca organizada por el H. Ayuntamiento, al cual acudieron diferentes escuelas primarias y preescolares, donde organizadores del evento llevaron a cabo un teatro guiñol representando una leyenda urbana tradicional, con el fin de que se concientice la comunidad en rescatar este tipo de actividades y fomentar la lectura a temprana edad.</w:t>
      </w:r>
    </w:p>
    <w:p w:rsidR="006A4AA2" w:rsidRDefault="006A4AA2" w:rsidP="00B075FA">
      <w:pPr>
        <w:tabs>
          <w:tab w:val="left" w:pos="0"/>
          <w:tab w:val="left" w:pos="3285"/>
        </w:tabs>
        <w:spacing w:line="360" w:lineRule="auto"/>
        <w:ind w:firstLine="709"/>
        <w:jc w:val="both"/>
        <w:rPr>
          <w:rFonts w:ascii="Arial" w:hAnsi="Arial" w:cs="Arial"/>
        </w:rPr>
      </w:pPr>
      <w:r>
        <w:rPr>
          <w:rFonts w:ascii="Arial" w:hAnsi="Arial" w:cs="Arial"/>
        </w:rPr>
        <w:lastRenderedPageBreak/>
        <w:t xml:space="preserve">Se gestionó por medio de oficio a la directiva de oficialía mayor la impartición del taller de “Sensibilización de Género” al personal del H. Ayuntamiento de Ameca solicitando inicialmente la participación de Jefes/as y Direcciones de cada </w:t>
      </w:r>
      <w:r w:rsidR="00A01687">
        <w:rPr>
          <w:rFonts w:ascii="Arial" w:hAnsi="Arial" w:cs="Arial"/>
        </w:rPr>
        <w:t>área, encontrándonos en espera de la autorización.</w:t>
      </w:r>
    </w:p>
    <w:p w:rsidR="00A01687" w:rsidRDefault="00A01687" w:rsidP="00A01687">
      <w:pPr>
        <w:spacing w:line="360" w:lineRule="auto"/>
        <w:ind w:firstLine="709"/>
        <w:jc w:val="both"/>
        <w:rPr>
          <w:rFonts w:ascii="Arial" w:hAnsi="Arial" w:cs="Arial"/>
        </w:rPr>
      </w:pPr>
      <w:r w:rsidRPr="009B2828">
        <w:rPr>
          <w:rFonts w:ascii="Arial" w:hAnsi="Arial" w:cs="Arial"/>
        </w:rPr>
        <w:t>En el Área de Trabajo S</w:t>
      </w:r>
      <w:r>
        <w:rPr>
          <w:rFonts w:ascii="Arial" w:hAnsi="Arial" w:cs="Arial"/>
        </w:rPr>
        <w:t>ocial se brindó atención a ocho</w:t>
      </w:r>
      <w:r w:rsidRPr="009B2828">
        <w:rPr>
          <w:rFonts w:ascii="Arial" w:hAnsi="Arial" w:cs="Arial"/>
        </w:rPr>
        <w:t xml:space="preserve"> </w:t>
      </w:r>
      <w:r w:rsidR="00154B7C" w:rsidRPr="009B2828">
        <w:rPr>
          <w:rFonts w:ascii="Arial" w:hAnsi="Arial" w:cs="Arial"/>
        </w:rPr>
        <w:t>usuarias, siendo</w:t>
      </w:r>
      <w:r w:rsidRPr="009B2828">
        <w:rPr>
          <w:rFonts w:ascii="Arial" w:hAnsi="Arial" w:cs="Arial"/>
        </w:rPr>
        <w:t xml:space="preserve"> en su totalidad de nuevo ingreso, donde la modalidad de la violencia predominante fue la familiar y el tipo de violencia que se presenta en mayor proporción es la psic</w:t>
      </w:r>
      <w:r w:rsidR="00384477">
        <w:rPr>
          <w:rFonts w:ascii="Arial" w:hAnsi="Arial" w:cs="Arial"/>
        </w:rPr>
        <w:t xml:space="preserve">ológica, </w:t>
      </w:r>
      <w:r>
        <w:rPr>
          <w:rFonts w:ascii="Arial" w:hAnsi="Arial" w:cs="Arial"/>
        </w:rPr>
        <w:t>física</w:t>
      </w:r>
      <w:r w:rsidR="00384477">
        <w:rPr>
          <w:rFonts w:ascii="Arial" w:hAnsi="Arial" w:cs="Arial"/>
        </w:rPr>
        <w:t>, económica y patrimonial</w:t>
      </w:r>
      <w:r w:rsidRPr="009B2828">
        <w:rPr>
          <w:rFonts w:ascii="Arial" w:hAnsi="Arial" w:cs="Arial"/>
        </w:rPr>
        <w:t>. Se brindó la atención correspondiente y derivación según fue necesario.</w:t>
      </w:r>
    </w:p>
    <w:p w:rsidR="00A01687" w:rsidRDefault="00A01687" w:rsidP="00B075FA">
      <w:pPr>
        <w:tabs>
          <w:tab w:val="left" w:pos="0"/>
          <w:tab w:val="left" w:pos="3285"/>
        </w:tabs>
        <w:spacing w:line="360" w:lineRule="auto"/>
        <w:ind w:firstLine="709"/>
        <w:jc w:val="both"/>
        <w:rPr>
          <w:rFonts w:ascii="Arial" w:hAnsi="Arial" w:cs="Arial"/>
        </w:rPr>
      </w:pPr>
    </w:p>
    <w:p w:rsidR="00A01687" w:rsidRDefault="00A01687" w:rsidP="00B075FA">
      <w:pPr>
        <w:tabs>
          <w:tab w:val="left" w:pos="0"/>
          <w:tab w:val="left" w:pos="3285"/>
        </w:tabs>
        <w:spacing w:line="360" w:lineRule="auto"/>
        <w:ind w:firstLine="709"/>
        <w:jc w:val="both"/>
        <w:rPr>
          <w:rFonts w:ascii="Arial" w:hAnsi="Arial" w:cs="Arial"/>
        </w:rPr>
      </w:pPr>
    </w:p>
    <w:p w:rsidR="00097506" w:rsidRDefault="00097506" w:rsidP="00B075FA">
      <w:pPr>
        <w:tabs>
          <w:tab w:val="left" w:pos="0"/>
          <w:tab w:val="left" w:pos="3285"/>
        </w:tabs>
        <w:spacing w:line="360" w:lineRule="auto"/>
        <w:ind w:firstLine="709"/>
        <w:jc w:val="both"/>
        <w:rPr>
          <w:rFonts w:ascii="Arial" w:hAnsi="Arial" w:cs="Arial"/>
        </w:rPr>
      </w:pPr>
    </w:p>
    <w:p w:rsidR="00097506" w:rsidRDefault="00097506" w:rsidP="00B075FA">
      <w:pPr>
        <w:tabs>
          <w:tab w:val="left" w:pos="0"/>
          <w:tab w:val="left" w:pos="3285"/>
        </w:tabs>
        <w:spacing w:line="360" w:lineRule="auto"/>
        <w:ind w:firstLine="709"/>
        <w:jc w:val="both"/>
        <w:rPr>
          <w:rFonts w:ascii="Arial" w:hAnsi="Arial" w:cs="Arial"/>
        </w:rPr>
      </w:pPr>
    </w:p>
    <w:p w:rsidR="008F45C1" w:rsidRDefault="008F45C1" w:rsidP="00B075FA">
      <w:pPr>
        <w:tabs>
          <w:tab w:val="left" w:pos="0"/>
          <w:tab w:val="left" w:pos="3285"/>
        </w:tabs>
        <w:spacing w:line="360" w:lineRule="auto"/>
        <w:ind w:firstLine="709"/>
        <w:jc w:val="both"/>
        <w:rPr>
          <w:rFonts w:ascii="Arial" w:hAnsi="Arial" w:cs="Arial"/>
        </w:rPr>
      </w:pPr>
    </w:p>
    <w:p w:rsidR="008F45C1" w:rsidRDefault="008F45C1" w:rsidP="00B075FA">
      <w:pPr>
        <w:tabs>
          <w:tab w:val="left" w:pos="0"/>
          <w:tab w:val="left" w:pos="3285"/>
        </w:tabs>
        <w:spacing w:line="360" w:lineRule="auto"/>
        <w:ind w:firstLine="709"/>
        <w:jc w:val="both"/>
        <w:rPr>
          <w:rFonts w:ascii="Arial" w:hAnsi="Arial" w:cs="Arial"/>
        </w:rPr>
      </w:pPr>
    </w:p>
    <w:p w:rsidR="008F45C1" w:rsidRDefault="008F45C1" w:rsidP="00B075FA">
      <w:pPr>
        <w:tabs>
          <w:tab w:val="left" w:pos="0"/>
          <w:tab w:val="left" w:pos="3285"/>
        </w:tabs>
        <w:spacing w:line="360" w:lineRule="auto"/>
        <w:ind w:firstLine="709"/>
        <w:jc w:val="both"/>
        <w:rPr>
          <w:rFonts w:ascii="Arial" w:hAnsi="Arial" w:cs="Arial"/>
        </w:rPr>
      </w:pPr>
    </w:p>
    <w:p w:rsidR="00B075FA" w:rsidRDefault="00B075FA" w:rsidP="00B075FA">
      <w:pPr>
        <w:tabs>
          <w:tab w:val="left" w:pos="0"/>
          <w:tab w:val="left" w:pos="3285"/>
        </w:tabs>
        <w:spacing w:line="360" w:lineRule="auto"/>
        <w:ind w:firstLine="709"/>
        <w:jc w:val="both"/>
        <w:rPr>
          <w:rFonts w:ascii="Arial" w:hAnsi="Arial" w:cs="Arial"/>
        </w:rPr>
      </w:pPr>
    </w:p>
    <w:p w:rsidR="00150007" w:rsidRDefault="00150007" w:rsidP="00263CD8">
      <w:pPr>
        <w:tabs>
          <w:tab w:val="left" w:pos="0"/>
          <w:tab w:val="left" w:pos="3285"/>
        </w:tabs>
        <w:spacing w:line="360" w:lineRule="auto"/>
        <w:ind w:firstLine="709"/>
        <w:jc w:val="both"/>
        <w:rPr>
          <w:rFonts w:ascii="Arial" w:hAnsi="Arial" w:cs="Arial"/>
        </w:rPr>
      </w:pPr>
    </w:p>
    <w:p w:rsidR="00150007" w:rsidRDefault="00150007" w:rsidP="00263CD8">
      <w:pPr>
        <w:tabs>
          <w:tab w:val="left" w:pos="0"/>
          <w:tab w:val="left" w:pos="3285"/>
        </w:tabs>
        <w:spacing w:line="360" w:lineRule="auto"/>
        <w:ind w:firstLine="709"/>
        <w:jc w:val="both"/>
        <w:rPr>
          <w:rFonts w:ascii="Arial" w:hAnsi="Arial" w:cs="Arial"/>
        </w:rPr>
      </w:pPr>
    </w:p>
    <w:p w:rsidR="006F3608" w:rsidRPr="00516211" w:rsidRDefault="006F3608" w:rsidP="00263CD8">
      <w:pPr>
        <w:tabs>
          <w:tab w:val="left" w:pos="0"/>
          <w:tab w:val="left" w:pos="3285"/>
        </w:tabs>
        <w:spacing w:line="360" w:lineRule="auto"/>
        <w:ind w:firstLine="709"/>
        <w:jc w:val="both"/>
        <w:rPr>
          <w:rFonts w:ascii="Arial" w:hAnsi="Arial" w:cs="Arial"/>
        </w:rPr>
      </w:pPr>
    </w:p>
    <w:p w:rsidR="00BB286D" w:rsidRPr="009B2828" w:rsidRDefault="00BB286D" w:rsidP="009B2828">
      <w:pPr>
        <w:spacing w:line="360" w:lineRule="auto"/>
        <w:ind w:firstLine="709"/>
        <w:jc w:val="both"/>
        <w:rPr>
          <w:rFonts w:ascii="Arial" w:hAnsi="Arial" w:cs="Arial"/>
        </w:rPr>
      </w:pPr>
    </w:p>
    <w:p w:rsidR="00596CC0" w:rsidRDefault="00596CC0"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41323B" w:rsidRDefault="0041323B" w:rsidP="00307CC4">
      <w:pPr>
        <w:tabs>
          <w:tab w:val="left" w:pos="0"/>
          <w:tab w:val="left" w:pos="3285"/>
        </w:tabs>
        <w:spacing w:line="360" w:lineRule="auto"/>
        <w:jc w:val="both"/>
        <w:rPr>
          <w:rFonts w:ascii="Arial" w:hAnsi="Arial" w:cs="Arial"/>
        </w:rPr>
      </w:pPr>
    </w:p>
    <w:p w:rsidR="00154B7C" w:rsidRDefault="00154B7C" w:rsidP="00307CC4">
      <w:pPr>
        <w:tabs>
          <w:tab w:val="left" w:pos="0"/>
          <w:tab w:val="left" w:pos="3285"/>
        </w:tabs>
        <w:spacing w:line="360" w:lineRule="auto"/>
        <w:jc w:val="both"/>
        <w:rPr>
          <w:rFonts w:ascii="Arial" w:hAnsi="Arial" w:cs="Arial"/>
        </w:rPr>
      </w:pPr>
    </w:p>
    <w:p w:rsidR="00154B7C" w:rsidRDefault="00154B7C" w:rsidP="00307CC4">
      <w:pPr>
        <w:tabs>
          <w:tab w:val="left" w:pos="0"/>
          <w:tab w:val="left" w:pos="3285"/>
        </w:tabs>
        <w:spacing w:line="360" w:lineRule="auto"/>
        <w:jc w:val="both"/>
        <w:rPr>
          <w:rFonts w:ascii="Arial" w:hAnsi="Arial" w:cs="Arial"/>
        </w:rPr>
      </w:pPr>
    </w:p>
    <w:p w:rsidR="00154B7C" w:rsidRDefault="00154B7C" w:rsidP="00307CC4">
      <w:pPr>
        <w:tabs>
          <w:tab w:val="left" w:pos="0"/>
          <w:tab w:val="left" w:pos="3285"/>
        </w:tabs>
        <w:spacing w:line="360" w:lineRule="auto"/>
        <w:jc w:val="both"/>
        <w:rPr>
          <w:rFonts w:ascii="Arial" w:hAnsi="Arial" w:cs="Arial"/>
        </w:rPr>
      </w:pPr>
    </w:p>
    <w:p w:rsidR="00154B7C" w:rsidRDefault="00154B7C" w:rsidP="00307CC4">
      <w:pPr>
        <w:tabs>
          <w:tab w:val="left" w:pos="0"/>
          <w:tab w:val="left" w:pos="3285"/>
        </w:tabs>
        <w:spacing w:line="360" w:lineRule="auto"/>
        <w:jc w:val="both"/>
        <w:rPr>
          <w:rFonts w:ascii="Arial" w:hAnsi="Arial" w:cs="Arial"/>
        </w:rPr>
      </w:pPr>
    </w:p>
    <w:p w:rsidR="00154B7C" w:rsidRDefault="00154B7C" w:rsidP="00307CC4">
      <w:pPr>
        <w:tabs>
          <w:tab w:val="left" w:pos="0"/>
          <w:tab w:val="left" w:pos="3285"/>
        </w:tabs>
        <w:spacing w:line="360" w:lineRule="auto"/>
        <w:jc w:val="both"/>
        <w:rPr>
          <w:rFonts w:ascii="Arial" w:hAnsi="Arial" w:cs="Arial"/>
        </w:rPr>
      </w:pPr>
    </w:p>
    <w:p w:rsidR="00A04566" w:rsidRPr="0079760D" w:rsidRDefault="00A04566" w:rsidP="00A04566">
      <w:pPr>
        <w:tabs>
          <w:tab w:val="left" w:pos="0"/>
        </w:tabs>
        <w:jc w:val="both"/>
        <w:rPr>
          <w:rFonts w:ascii="Arial" w:hAnsi="Arial" w:cs="Arial"/>
          <w:b/>
        </w:rPr>
      </w:pPr>
      <w:r w:rsidRPr="0079760D">
        <w:rPr>
          <w:rFonts w:ascii="Arial" w:hAnsi="Arial" w:cs="Arial"/>
          <w:b/>
        </w:rPr>
        <w:lastRenderedPageBreak/>
        <w:t>Información cuantitativa</w:t>
      </w:r>
    </w:p>
    <w:p w:rsidR="00A04566" w:rsidRPr="0079760D" w:rsidRDefault="00A04566" w:rsidP="00A04566">
      <w:pPr>
        <w:tabs>
          <w:tab w:val="left" w:pos="0"/>
        </w:tabs>
        <w:ind w:left="708"/>
        <w:jc w:val="both"/>
        <w:rPr>
          <w:rFonts w:ascii="Arial" w:hAnsi="Arial" w:cs="Arial"/>
          <w:b/>
        </w:rPr>
      </w:pPr>
      <w:r w:rsidRPr="0079760D">
        <w:rPr>
          <w:rFonts w:ascii="Arial" w:hAnsi="Arial" w:cs="Arial"/>
          <w:b/>
        </w:rPr>
        <w:t>De las atenciones bri</w:t>
      </w:r>
      <w:r w:rsidR="00C9022F" w:rsidRPr="0079760D">
        <w:rPr>
          <w:rFonts w:ascii="Arial" w:hAnsi="Arial" w:cs="Arial"/>
          <w:b/>
        </w:rPr>
        <w:t xml:space="preserve">ndadas por el área de </w:t>
      </w:r>
      <w:r w:rsidR="00414E03" w:rsidRPr="0079760D">
        <w:rPr>
          <w:rFonts w:ascii="Arial" w:hAnsi="Arial" w:cs="Arial"/>
          <w:b/>
        </w:rPr>
        <w:t>Trabajo S</w:t>
      </w:r>
      <w:r w:rsidR="00C9022F" w:rsidRPr="0079760D">
        <w:rPr>
          <w:rFonts w:ascii="Arial" w:hAnsi="Arial" w:cs="Arial"/>
          <w:b/>
        </w:rPr>
        <w:t>ocial</w:t>
      </w:r>
      <w:r w:rsidRPr="0079760D">
        <w:rPr>
          <w:rFonts w:ascii="Arial" w:hAnsi="Arial" w:cs="Arial"/>
          <w:b/>
        </w:rPr>
        <w:t>.</w:t>
      </w:r>
    </w:p>
    <w:p w:rsidR="00A04566" w:rsidRPr="0079760D" w:rsidRDefault="0012655B" w:rsidP="00EB1E67">
      <w:pPr>
        <w:tabs>
          <w:tab w:val="left" w:pos="0"/>
        </w:tabs>
        <w:spacing w:line="360" w:lineRule="auto"/>
        <w:jc w:val="both"/>
        <w:rPr>
          <w:rFonts w:ascii="Arial" w:hAnsi="Arial" w:cs="Arial"/>
        </w:rPr>
      </w:pPr>
      <w:r>
        <w:rPr>
          <w:rFonts w:ascii="Arial" w:hAnsi="Arial" w:cs="Arial"/>
        </w:rPr>
        <w:t>Se atendieron a ocho</w:t>
      </w:r>
      <w:r w:rsidR="00D0642C" w:rsidRPr="0079760D">
        <w:rPr>
          <w:rFonts w:ascii="Arial" w:hAnsi="Arial" w:cs="Arial"/>
        </w:rPr>
        <w:t xml:space="preserve"> usuarias</w:t>
      </w:r>
      <w:r w:rsidR="00154B7C">
        <w:rPr>
          <w:rFonts w:ascii="Arial" w:hAnsi="Arial" w:cs="Arial"/>
        </w:rPr>
        <w:t xml:space="preserve"> </w:t>
      </w:r>
      <w:r w:rsidR="00D0642C" w:rsidRPr="0079760D">
        <w:rPr>
          <w:rFonts w:ascii="Arial" w:hAnsi="Arial" w:cs="Arial"/>
        </w:rPr>
        <w:t xml:space="preserve">de </w:t>
      </w:r>
      <w:r w:rsidR="0086799F" w:rsidRPr="0079760D">
        <w:rPr>
          <w:rFonts w:ascii="Arial" w:hAnsi="Arial" w:cs="Arial"/>
        </w:rPr>
        <w:t>quienes</w:t>
      </w:r>
      <w:r w:rsidR="00D0642C" w:rsidRPr="0079760D">
        <w:rPr>
          <w:rFonts w:ascii="Arial" w:hAnsi="Arial" w:cs="Arial"/>
        </w:rPr>
        <w:t xml:space="preserve"> a continuación se </w:t>
      </w:r>
      <w:r w:rsidR="00CF603C" w:rsidRPr="0079760D">
        <w:rPr>
          <w:rFonts w:ascii="Arial" w:hAnsi="Arial" w:cs="Arial"/>
        </w:rPr>
        <w:t>desagregan</w:t>
      </w:r>
      <w:r w:rsidR="00D0642C" w:rsidRPr="0079760D">
        <w:rPr>
          <w:rFonts w:ascii="Arial" w:hAnsi="Arial" w:cs="Arial"/>
        </w:rPr>
        <w:t xml:space="preserve"> su información</w:t>
      </w:r>
    </w:p>
    <w:p w:rsidR="00D0642C" w:rsidRPr="0079760D" w:rsidRDefault="00444590" w:rsidP="00D0642C">
      <w:pPr>
        <w:tabs>
          <w:tab w:val="left" w:pos="0"/>
        </w:tabs>
        <w:jc w:val="center"/>
      </w:pPr>
      <w:r w:rsidRPr="0079760D">
        <w:rPr>
          <w:noProof/>
          <w:lang w:val="es-MX" w:eastAsia="es-MX"/>
        </w:rPr>
        <w:drawing>
          <wp:inline distT="0" distB="0" distL="0" distR="0">
            <wp:extent cx="3778250" cy="2346325"/>
            <wp:effectExtent l="0" t="0" r="0" b="0"/>
            <wp:docPr id="10" name="Objet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ED2025" w:rsidRPr="0079760D" w:rsidRDefault="00ED2025" w:rsidP="00D0642C">
      <w:pPr>
        <w:tabs>
          <w:tab w:val="left" w:pos="0"/>
        </w:tabs>
        <w:jc w:val="center"/>
      </w:pPr>
    </w:p>
    <w:p w:rsidR="00ED2025" w:rsidRPr="0079760D" w:rsidRDefault="00ED2025" w:rsidP="00D0642C">
      <w:pPr>
        <w:tabs>
          <w:tab w:val="left" w:pos="0"/>
        </w:tabs>
        <w:jc w:val="center"/>
      </w:pPr>
    </w:p>
    <w:p w:rsidR="00D0642C" w:rsidRPr="0079760D" w:rsidRDefault="005C0E23" w:rsidP="005C0E23">
      <w:pPr>
        <w:tabs>
          <w:tab w:val="left" w:pos="0"/>
          <w:tab w:val="left" w:pos="4896"/>
        </w:tabs>
        <w:jc w:val="center"/>
        <w:rPr>
          <w:rFonts w:ascii="Arial" w:hAnsi="Arial" w:cs="Arial"/>
        </w:rPr>
      </w:pPr>
      <w:r w:rsidRPr="0079760D">
        <w:rPr>
          <w:rFonts w:ascii="Arial" w:hAnsi="Arial" w:cs="Arial"/>
        </w:rPr>
        <w:t xml:space="preserve">El tipo de ingreso de </w:t>
      </w:r>
      <w:r w:rsidR="007206DA">
        <w:rPr>
          <w:rFonts w:ascii="Arial" w:hAnsi="Arial" w:cs="Arial"/>
        </w:rPr>
        <w:t>usuaria</w:t>
      </w:r>
      <w:r w:rsidRPr="0079760D">
        <w:rPr>
          <w:rFonts w:ascii="Arial" w:hAnsi="Arial" w:cs="Arial"/>
        </w:rPr>
        <w:t xml:space="preserve"> fue en su totalidad nuevo</w:t>
      </w:r>
    </w:p>
    <w:p w:rsidR="00D0642C" w:rsidRPr="0079760D" w:rsidRDefault="00444590" w:rsidP="000A260E">
      <w:pPr>
        <w:tabs>
          <w:tab w:val="left" w:pos="0"/>
        </w:tabs>
        <w:jc w:val="center"/>
      </w:pPr>
      <w:r w:rsidRPr="0079760D">
        <w:rPr>
          <w:noProof/>
          <w:lang w:val="es-MX" w:eastAsia="es-MX"/>
        </w:rPr>
        <w:drawing>
          <wp:inline distT="0" distB="0" distL="0" distR="0">
            <wp:extent cx="5219065" cy="3122930"/>
            <wp:effectExtent l="0" t="0" r="0" b="0"/>
            <wp:docPr id="2" name="Objet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D0642C" w:rsidRPr="0079760D" w:rsidRDefault="00D0642C" w:rsidP="00D0642C">
      <w:pPr>
        <w:tabs>
          <w:tab w:val="left" w:pos="0"/>
        </w:tabs>
        <w:jc w:val="center"/>
      </w:pPr>
    </w:p>
    <w:p w:rsidR="00D0642C" w:rsidRPr="0079760D" w:rsidRDefault="00D0642C" w:rsidP="00D0642C">
      <w:pPr>
        <w:tabs>
          <w:tab w:val="left" w:pos="0"/>
        </w:tabs>
        <w:jc w:val="center"/>
      </w:pPr>
    </w:p>
    <w:p w:rsidR="00D0642C" w:rsidRPr="0079760D" w:rsidRDefault="00D0642C" w:rsidP="00D0642C">
      <w:pPr>
        <w:tabs>
          <w:tab w:val="left" w:pos="0"/>
        </w:tabs>
        <w:jc w:val="center"/>
      </w:pPr>
    </w:p>
    <w:p w:rsidR="00D0642C" w:rsidRPr="0079760D" w:rsidRDefault="00D0642C" w:rsidP="00D0642C">
      <w:pPr>
        <w:tabs>
          <w:tab w:val="left" w:pos="0"/>
        </w:tabs>
        <w:jc w:val="center"/>
      </w:pPr>
    </w:p>
    <w:p w:rsidR="004F1A40" w:rsidRDefault="004F1A40" w:rsidP="00D0642C">
      <w:pPr>
        <w:tabs>
          <w:tab w:val="left" w:pos="0"/>
        </w:tabs>
        <w:jc w:val="center"/>
      </w:pPr>
    </w:p>
    <w:p w:rsidR="00154B7C" w:rsidRPr="0079760D" w:rsidRDefault="00154B7C" w:rsidP="00D0642C">
      <w:pPr>
        <w:tabs>
          <w:tab w:val="left" w:pos="0"/>
        </w:tabs>
        <w:jc w:val="center"/>
      </w:pPr>
    </w:p>
    <w:p w:rsidR="004F1A40" w:rsidRPr="0079760D" w:rsidRDefault="004F1A40" w:rsidP="00D0642C">
      <w:pPr>
        <w:tabs>
          <w:tab w:val="left" w:pos="0"/>
        </w:tabs>
        <w:jc w:val="center"/>
      </w:pPr>
    </w:p>
    <w:p w:rsidR="004F1A40" w:rsidRPr="0079760D" w:rsidRDefault="004F1A40" w:rsidP="00D0642C">
      <w:pPr>
        <w:tabs>
          <w:tab w:val="left" w:pos="0"/>
        </w:tabs>
        <w:jc w:val="center"/>
      </w:pPr>
    </w:p>
    <w:p w:rsidR="00D0642C" w:rsidRPr="0079760D" w:rsidRDefault="005C0E23" w:rsidP="00276159">
      <w:pPr>
        <w:tabs>
          <w:tab w:val="left" w:pos="0"/>
        </w:tabs>
      </w:pPr>
      <w:r w:rsidRPr="0079760D">
        <w:rPr>
          <w:rFonts w:ascii="Arial" w:hAnsi="Arial" w:cs="Arial"/>
        </w:rPr>
        <w:lastRenderedPageBreak/>
        <w:t>El rango de edad de las atencione</w:t>
      </w:r>
      <w:r w:rsidR="00D84AC1">
        <w:rPr>
          <w:rFonts w:ascii="Arial" w:hAnsi="Arial" w:cs="Arial"/>
        </w:rPr>
        <w:t>s brinda</w:t>
      </w:r>
      <w:r w:rsidR="007206DA">
        <w:rPr>
          <w:rFonts w:ascii="Arial" w:hAnsi="Arial" w:cs="Arial"/>
        </w:rPr>
        <w:t>das fue de;</w:t>
      </w:r>
      <w:r w:rsidR="00276159">
        <w:rPr>
          <w:rFonts w:ascii="Arial" w:hAnsi="Arial" w:cs="Arial"/>
        </w:rPr>
        <w:t xml:space="preserve"> 2</w:t>
      </w:r>
      <w:r w:rsidR="0012655B">
        <w:rPr>
          <w:rFonts w:ascii="Arial" w:hAnsi="Arial" w:cs="Arial"/>
        </w:rPr>
        <w:t xml:space="preserve"> mujer entre 15 a 29 años, seis</w:t>
      </w:r>
      <w:r w:rsidR="00D84AC1">
        <w:rPr>
          <w:rFonts w:ascii="Arial" w:hAnsi="Arial" w:cs="Arial"/>
        </w:rPr>
        <w:t xml:space="preserve"> de</w:t>
      </w:r>
      <w:r w:rsidR="007206DA">
        <w:rPr>
          <w:rFonts w:ascii="Arial" w:hAnsi="Arial" w:cs="Arial"/>
        </w:rPr>
        <w:t xml:space="preserve"> entre 30 y 44 años</w:t>
      </w:r>
      <w:r w:rsidR="0012655B">
        <w:rPr>
          <w:rFonts w:ascii="Arial" w:hAnsi="Arial" w:cs="Arial"/>
        </w:rPr>
        <w:t xml:space="preserve"> y una de 45 a 59</w:t>
      </w:r>
    </w:p>
    <w:p w:rsidR="00D0642C" w:rsidRPr="0079760D" w:rsidRDefault="00444590" w:rsidP="00B56C18">
      <w:pPr>
        <w:tabs>
          <w:tab w:val="left" w:pos="0"/>
        </w:tabs>
        <w:jc w:val="center"/>
      </w:pPr>
      <w:r w:rsidRPr="0079760D">
        <w:rPr>
          <w:noProof/>
          <w:lang w:val="es-MX" w:eastAsia="es-MX"/>
        </w:rPr>
        <w:drawing>
          <wp:inline distT="0" distB="0" distL="0" distR="0">
            <wp:extent cx="5046345" cy="3122930"/>
            <wp:effectExtent l="0" t="0" r="0" b="0"/>
            <wp:docPr id="3" name="Objeto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6872E4" w:rsidRPr="0079760D" w:rsidRDefault="006872E4" w:rsidP="00D0642C">
      <w:pPr>
        <w:tabs>
          <w:tab w:val="left" w:pos="0"/>
        </w:tabs>
        <w:jc w:val="center"/>
      </w:pPr>
    </w:p>
    <w:p w:rsidR="00D0642C" w:rsidRPr="0079760D" w:rsidRDefault="005C0E23" w:rsidP="00D0642C">
      <w:pPr>
        <w:tabs>
          <w:tab w:val="left" w:pos="0"/>
        </w:tabs>
        <w:jc w:val="center"/>
        <w:rPr>
          <w:rFonts w:ascii="Arial" w:hAnsi="Arial" w:cs="Arial"/>
        </w:rPr>
      </w:pPr>
      <w:r w:rsidRPr="0079760D">
        <w:rPr>
          <w:rFonts w:ascii="Arial" w:hAnsi="Arial" w:cs="Arial"/>
        </w:rPr>
        <w:t>El estado civil de las atenciones brindadas se desagrega a continuación.</w:t>
      </w:r>
    </w:p>
    <w:p w:rsidR="00D0642C" w:rsidRPr="0079760D" w:rsidRDefault="00444590" w:rsidP="00B56C18">
      <w:pPr>
        <w:tabs>
          <w:tab w:val="left" w:pos="0"/>
        </w:tabs>
        <w:jc w:val="center"/>
      </w:pPr>
      <w:r w:rsidRPr="0079760D">
        <w:rPr>
          <w:noProof/>
          <w:lang w:val="es-MX" w:eastAsia="es-MX"/>
        </w:rPr>
        <w:drawing>
          <wp:inline distT="0" distB="0" distL="0" distR="0">
            <wp:extent cx="5219065" cy="3122930"/>
            <wp:effectExtent l="0" t="0" r="0" b="0"/>
            <wp:docPr id="4" name="Objeto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D0642C" w:rsidRPr="0079760D" w:rsidRDefault="00D0642C" w:rsidP="00D0642C">
      <w:pPr>
        <w:tabs>
          <w:tab w:val="left" w:pos="0"/>
        </w:tabs>
        <w:jc w:val="center"/>
      </w:pPr>
    </w:p>
    <w:p w:rsidR="001566F6" w:rsidRPr="0079760D" w:rsidRDefault="001566F6" w:rsidP="00D0642C">
      <w:pPr>
        <w:tabs>
          <w:tab w:val="left" w:pos="0"/>
        </w:tabs>
        <w:jc w:val="center"/>
      </w:pPr>
    </w:p>
    <w:p w:rsidR="001566F6" w:rsidRPr="0079760D" w:rsidRDefault="001566F6" w:rsidP="00D0642C">
      <w:pPr>
        <w:tabs>
          <w:tab w:val="left" w:pos="0"/>
        </w:tabs>
        <w:jc w:val="center"/>
      </w:pPr>
    </w:p>
    <w:p w:rsidR="001566F6" w:rsidRDefault="001566F6" w:rsidP="00835981">
      <w:pPr>
        <w:tabs>
          <w:tab w:val="left" w:pos="0"/>
        </w:tabs>
      </w:pPr>
    </w:p>
    <w:p w:rsidR="00154B7C" w:rsidRDefault="00154B7C" w:rsidP="00835981">
      <w:pPr>
        <w:tabs>
          <w:tab w:val="left" w:pos="0"/>
        </w:tabs>
      </w:pPr>
    </w:p>
    <w:p w:rsidR="00154B7C" w:rsidRDefault="00154B7C" w:rsidP="00835981">
      <w:pPr>
        <w:tabs>
          <w:tab w:val="left" w:pos="0"/>
        </w:tabs>
      </w:pPr>
    </w:p>
    <w:p w:rsidR="00154B7C" w:rsidRPr="0079760D" w:rsidRDefault="00154B7C" w:rsidP="00835981">
      <w:pPr>
        <w:tabs>
          <w:tab w:val="left" w:pos="0"/>
        </w:tabs>
      </w:pPr>
    </w:p>
    <w:p w:rsidR="001566F6" w:rsidRPr="0079760D" w:rsidRDefault="001566F6" w:rsidP="00D0642C">
      <w:pPr>
        <w:tabs>
          <w:tab w:val="left" w:pos="0"/>
        </w:tabs>
        <w:jc w:val="center"/>
      </w:pPr>
    </w:p>
    <w:p w:rsidR="001566F6" w:rsidRPr="0079760D" w:rsidRDefault="005C0E23" w:rsidP="005C0E23">
      <w:pPr>
        <w:tabs>
          <w:tab w:val="left" w:pos="0"/>
        </w:tabs>
        <w:jc w:val="center"/>
        <w:rPr>
          <w:rFonts w:ascii="Arial" w:hAnsi="Arial" w:cs="Arial"/>
        </w:rPr>
      </w:pPr>
      <w:r w:rsidRPr="0079760D">
        <w:rPr>
          <w:rFonts w:ascii="Arial" w:hAnsi="Arial" w:cs="Arial"/>
        </w:rPr>
        <w:lastRenderedPageBreak/>
        <w:t>La escolarida</w:t>
      </w:r>
      <w:r w:rsidR="0012655B">
        <w:rPr>
          <w:rFonts w:ascii="Arial" w:hAnsi="Arial" w:cs="Arial"/>
        </w:rPr>
        <w:t>d de las usuarias manifestada se presenta en la siguiente gráfica</w:t>
      </w:r>
    </w:p>
    <w:p w:rsidR="001566F6" w:rsidRPr="0079760D" w:rsidRDefault="001566F6" w:rsidP="00D0642C">
      <w:pPr>
        <w:tabs>
          <w:tab w:val="left" w:pos="0"/>
        </w:tabs>
        <w:jc w:val="center"/>
      </w:pPr>
    </w:p>
    <w:p w:rsidR="00D0642C" w:rsidRPr="0079760D" w:rsidRDefault="00444590" w:rsidP="00D0642C">
      <w:pPr>
        <w:tabs>
          <w:tab w:val="left" w:pos="0"/>
        </w:tabs>
        <w:jc w:val="center"/>
      </w:pPr>
      <w:r w:rsidRPr="0079760D">
        <w:rPr>
          <w:noProof/>
          <w:lang w:val="es-MX" w:eastAsia="es-MX"/>
        </w:rPr>
        <w:drawing>
          <wp:inline distT="0" distB="0" distL="0" distR="0">
            <wp:extent cx="4913194" cy="2975212"/>
            <wp:effectExtent l="19050" t="0" r="20756" b="0"/>
            <wp:docPr id="5" name="Objeto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D0642C" w:rsidRPr="0079760D" w:rsidRDefault="00C07D0E" w:rsidP="00D0642C">
      <w:pPr>
        <w:tabs>
          <w:tab w:val="left" w:pos="0"/>
        </w:tabs>
        <w:jc w:val="center"/>
        <w:rPr>
          <w:rFonts w:ascii="Arial" w:hAnsi="Arial" w:cs="Arial"/>
        </w:rPr>
      </w:pPr>
      <w:r w:rsidRPr="0079760D">
        <w:rPr>
          <w:rFonts w:ascii="Arial" w:hAnsi="Arial" w:cs="Arial"/>
        </w:rPr>
        <w:t>En la presente</w:t>
      </w:r>
      <w:r w:rsidR="00831541">
        <w:rPr>
          <w:rFonts w:ascii="Arial" w:hAnsi="Arial" w:cs="Arial"/>
        </w:rPr>
        <w:t xml:space="preserve"> grafica se</w:t>
      </w:r>
      <w:r w:rsidRPr="0079760D">
        <w:rPr>
          <w:rFonts w:ascii="Arial" w:hAnsi="Arial" w:cs="Arial"/>
        </w:rPr>
        <w:t xml:space="preserve"> refiere la ocupación de las usuarias.</w:t>
      </w:r>
    </w:p>
    <w:p w:rsidR="00D0642C" w:rsidRPr="0079760D" w:rsidRDefault="00444590" w:rsidP="00D0642C">
      <w:pPr>
        <w:tabs>
          <w:tab w:val="left" w:pos="0"/>
        </w:tabs>
        <w:jc w:val="center"/>
      </w:pPr>
      <w:r w:rsidRPr="0079760D">
        <w:rPr>
          <w:noProof/>
          <w:lang w:val="es-MX" w:eastAsia="es-MX"/>
        </w:rPr>
        <w:drawing>
          <wp:inline distT="0" distB="0" distL="0" distR="0">
            <wp:extent cx="4330700" cy="2924175"/>
            <wp:effectExtent l="19050" t="0" r="12700" b="0"/>
            <wp:docPr id="6" name="Objeto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835981" w:rsidRPr="0079760D" w:rsidRDefault="00835981" w:rsidP="00D0642C">
      <w:pPr>
        <w:tabs>
          <w:tab w:val="left" w:pos="0"/>
        </w:tabs>
        <w:jc w:val="center"/>
      </w:pPr>
    </w:p>
    <w:p w:rsidR="00835981" w:rsidRPr="0079760D" w:rsidRDefault="00835981" w:rsidP="00D0642C">
      <w:pPr>
        <w:tabs>
          <w:tab w:val="left" w:pos="0"/>
        </w:tabs>
        <w:jc w:val="center"/>
      </w:pPr>
    </w:p>
    <w:p w:rsidR="001566F6" w:rsidRPr="0079760D" w:rsidRDefault="001566F6" w:rsidP="00ED2025">
      <w:pPr>
        <w:tabs>
          <w:tab w:val="left" w:pos="0"/>
        </w:tabs>
      </w:pPr>
    </w:p>
    <w:p w:rsidR="00826102" w:rsidRPr="0079760D" w:rsidRDefault="00826102" w:rsidP="00D0642C">
      <w:pPr>
        <w:tabs>
          <w:tab w:val="left" w:pos="0"/>
        </w:tabs>
        <w:jc w:val="center"/>
      </w:pPr>
    </w:p>
    <w:p w:rsidR="001566F6" w:rsidRDefault="001566F6" w:rsidP="00D0642C">
      <w:pPr>
        <w:tabs>
          <w:tab w:val="left" w:pos="0"/>
        </w:tabs>
        <w:jc w:val="center"/>
      </w:pPr>
    </w:p>
    <w:p w:rsidR="00154B7C" w:rsidRDefault="00154B7C" w:rsidP="00D0642C">
      <w:pPr>
        <w:tabs>
          <w:tab w:val="left" w:pos="0"/>
        </w:tabs>
        <w:jc w:val="center"/>
      </w:pPr>
    </w:p>
    <w:p w:rsidR="00154B7C" w:rsidRDefault="00154B7C" w:rsidP="00D0642C">
      <w:pPr>
        <w:tabs>
          <w:tab w:val="left" w:pos="0"/>
        </w:tabs>
        <w:jc w:val="center"/>
      </w:pPr>
    </w:p>
    <w:p w:rsidR="00154B7C" w:rsidRDefault="00154B7C" w:rsidP="00D0642C">
      <w:pPr>
        <w:tabs>
          <w:tab w:val="left" w:pos="0"/>
        </w:tabs>
        <w:jc w:val="center"/>
      </w:pPr>
    </w:p>
    <w:p w:rsidR="00154B7C" w:rsidRDefault="00154B7C" w:rsidP="00D0642C">
      <w:pPr>
        <w:tabs>
          <w:tab w:val="left" w:pos="0"/>
        </w:tabs>
        <w:jc w:val="center"/>
      </w:pPr>
    </w:p>
    <w:p w:rsidR="00154B7C" w:rsidRDefault="00154B7C" w:rsidP="00D0642C">
      <w:pPr>
        <w:tabs>
          <w:tab w:val="left" w:pos="0"/>
        </w:tabs>
        <w:jc w:val="center"/>
      </w:pPr>
    </w:p>
    <w:p w:rsidR="00154B7C" w:rsidRPr="0079760D" w:rsidRDefault="00154B7C" w:rsidP="00D0642C">
      <w:pPr>
        <w:tabs>
          <w:tab w:val="left" w:pos="0"/>
        </w:tabs>
        <w:jc w:val="center"/>
      </w:pPr>
    </w:p>
    <w:p w:rsidR="001566F6" w:rsidRPr="0079760D" w:rsidRDefault="0012655B" w:rsidP="004B6EA3">
      <w:pPr>
        <w:tabs>
          <w:tab w:val="left" w:pos="0"/>
        </w:tabs>
        <w:spacing w:line="360" w:lineRule="auto"/>
        <w:jc w:val="center"/>
        <w:rPr>
          <w:rFonts w:ascii="Arial" w:hAnsi="Arial" w:cs="Arial"/>
        </w:rPr>
      </w:pPr>
      <w:r>
        <w:rPr>
          <w:rFonts w:ascii="Arial" w:hAnsi="Arial" w:cs="Arial"/>
        </w:rPr>
        <w:lastRenderedPageBreak/>
        <w:t>Las usuarias atendidas 6 provienen de Ameca y dos de otro municipio.</w:t>
      </w:r>
    </w:p>
    <w:p w:rsidR="00D0642C" w:rsidRPr="0079760D" w:rsidRDefault="00444590" w:rsidP="00330D8A">
      <w:pPr>
        <w:tabs>
          <w:tab w:val="left" w:pos="0"/>
        </w:tabs>
        <w:jc w:val="center"/>
      </w:pPr>
      <w:r w:rsidRPr="0079760D">
        <w:rPr>
          <w:noProof/>
          <w:lang w:val="es-MX" w:eastAsia="es-MX"/>
        </w:rPr>
        <w:drawing>
          <wp:inline distT="0" distB="0" distL="0" distR="0">
            <wp:extent cx="4502785" cy="2726055"/>
            <wp:effectExtent l="19050" t="0" r="12065" b="0"/>
            <wp:docPr id="7" name="Objeto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sidR="001F1227" w:rsidRPr="0079760D">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70"/>
        <w:gridCol w:w="3262"/>
      </w:tblGrid>
      <w:tr w:rsidR="001F1227" w:rsidRPr="0079760D" w:rsidTr="000361AA">
        <w:trPr>
          <w:trHeight w:val="276"/>
          <w:jc w:val="center"/>
        </w:trPr>
        <w:tc>
          <w:tcPr>
            <w:tcW w:w="6532" w:type="dxa"/>
            <w:gridSpan w:val="2"/>
            <w:shd w:val="clear" w:color="auto" w:fill="auto"/>
          </w:tcPr>
          <w:p w:rsidR="001F1227" w:rsidRPr="0079760D" w:rsidRDefault="00A807F6" w:rsidP="00540869">
            <w:pPr>
              <w:tabs>
                <w:tab w:val="left" w:pos="0"/>
              </w:tabs>
              <w:jc w:val="center"/>
              <w:rPr>
                <w:rFonts w:ascii="Arial" w:hAnsi="Arial" w:cs="Arial"/>
              </w:rPr>
            </w:pPr>
            <w:r w:rsidRPr="0079760D">
              <w:rPr>
                <w:rFonts w:ascii="Arial" w:hAnsi="Arial" w:cs="Arial"/>
              </w:rPr>
              <w:t>LUGAR DE PROCEDENCIA</w:t>
            </w:r>
          </w:p>
        </w:tc>
      </w:tr>
      <w:tr w:rsidR="000361AA" w:rsidRPr="0079760D" w:rsidTr="000361AA">
        <w:trPr>
          <w:trHeight w:val="150"/>
          <w:jc w:val="center"/>
        </w:trPr>
        <w:tc>
          <w:tcPr>
            <w:tcW w:w="3270" w:type="dxa"/>
            <w:shd w:val="clear" w:color="auto" w:fill="auto"/>
          </w:tcPr>
          <w:p w:rsidR="000361AA" w:rsidRPr="0079760D" w:rsidRDefault="000361AA" w:rsidP="00540869">
            <w:pPr>
              <w:tabs>
                <w:tab w:val="left" w:pos="0"/>
              </w:tabs>
              <w:jc w:val="center"/>
              <w:rPr>
                <w:rFonts w:ascii="Arial" w:hAnsi="Arial" w:cs="Arial"/>
              </w:rPr>
            </w:pPr>
            <w:r w:rsidRPr="0079760D">
              <w:rPr>
                <w:rFonts w:ascii="Arial" w:hAnsi="Arial" w:cs="Arial"/>
              </w:rPr>
              <w:t>AMECA</w:t>
            </w:r>
          </w:p>
        </w:tc>
        <w:tc>
          <w:tcPr>
            <w:tcW w:w="3262" w:type="dxa"/>
            <w:shd w:val="clear" w:color="auto" w:fill="auto"/>
          </w:tcPr>
          <w:p w:rsidR="000361AA" w:rsidRPr="0079760D" w:rsidRDefault="000361AA" w:rsidP="00540869">
            <w:pPr>
              <w:tabs>
                <w:tab w:val="left" w:pos="0"/>
              </w:tabs>
              <w:jc w:val="center"/>
              <w:rPr>
                <w:rFonts w:ascii="Arial" w:hAnsi="Arial" w:cs="Arial"/>
              </w:rPr>
            </w:pPr>
            <w:r>
              <w:rPr>
                <w:rFonts w:ascii="Arial" w:hAnsi="Arial" w:cs="Arial"/>
              </w:rPr>
              <w:t>OTRO</w:t>
            </w:r>
          </w:p>
        </w:tc>
      </w:tr>
      <w:tr w:rsidR="000361AA" w:rsidRPr="0079760D" w:rsidTr="000361AA">
        <w:trPr>
          <w:trHeight w:val="150"/>
          <w:jc w:val="center"/>
        </w:trPr>
        <w:tc>
          <w:tcPr>
            <w:tcW w:w="3270" w:type="dxa"/>
            <w:shd w:val="clear" w:color="auto" w:fill="auto"/>
          </w:tcPr>
          <w:p w:rsidR="000361AA" w:rsidRPr="0079760D" w:rsidRDefault="000361AA" w:rsidP="00540869">
            <w:pPr>
              <w:tabs>
                <w:tab w:val="left" w:pos="0"/>
              </w:tabs>
              <w:jc w:val="center"/>
              <w:rPr>
                <w:rFonts w:ascii="Arial" w:hAnsi="Arial" w:cs="Arial"/>
              </w:rPr>
            </w:pPr>
            <w:r>
              <w:rPr>
                <w:rFonts w:ascii="Arial" w:hAnsi="Arial" w:cs="Arial"/>
              </w:rPr>
              <w:t>6</w:t>
            </w:r>
          </w:p>
        </w:tc>
        <w:tc>
          <w:tcPr>
            <w:tcW w:w="3262" w:type="dxa"/>
            <w:shd w:val="clear" w:color="auto" w:fill="auto"/>
          </w:tcPr>
          <w:p w:rsidR="000361AA" w:rsidRPr="0079760D" w:rsidRDefault="000361AA" w:rsidP="00540869">
            <w:pPr>
              <w:tabs>
                <w:tab w:val="left" w:pos="0"/>
              </w:tabs>
              <w:jc w:val="center"/>
              <w:rPr>
                <w:rFonts w:ascii="Arial" w:hAnsi="Arial" w:cs="Arial"/>
              </w:rPr>
            </w:pPr>
            <w:r>
              <w:rPr>
                <w:rFonts w:ascii="Arial" w:hAnsi="Arial" w:cs="Arial"/>
              </w:rPr>
              <w:t>2</w:t>
            </w:r>
          </w:p>
        </w:tc>
      </w:tr>
    </w:tbl>
    <w:p w:rsidR="00D0642C" w:rsidRPr="0079760D" w:rsidRDefault="00C07D0E" w:rsidP="00C07D0E">
      <w:pPr>
        <w:tabs>
          <w:tab w:val="left" w:pos="0"/>
        </w:tabs>
        <w:jc w:val="center"/>
        <w:rPr>
          <w:rFonts w:ascii="Arial" w:hAnsi="Arial" w:cs="Arial"/>
        </w:rPr>
      </w:pPr>
      <w:r w:rsidRPr="0079760D">
        <w:rPr>
          <w:rFonts w:ascii="Arial" w:hAnsi="Arial" w:cs="Arial"/>
        </w:rPr>
        <w:t>La presente gr</w:t>
      </w:r>
      <w:r w:rsidR="00AE7123" w:rsidRPr="0079760D">
        <w:rPr>
          <w:rFonts w:ascii="Arial" w:hAnsi="Arial" w:cs="Arial"/>
        </w:rPr>
        <w:t>á</w:t>
      </w:r>
      <w:r w:rsidRPr="0079760D">
        <w:rPr>
          <w:rFonts w:ascii="Arial" w:hAnsi="Arial" w:cs="Arial"/>
        </w:rPr>
        <w:t>fica refiere la relación del generador de la violencia.</w:t>
      </w:r>
    </w:p>
    <w:p w:rsidR="00D0642C" w:rsidRPr="0079760D" w:rsidRDefault="00444590" w:rsidP="00D0642C">
      <w:pPr>
        <w:tabs>
          <w:tab w:val="left" w:pos="0"/>
        </w:tabs>
        <w:jc w:val="center"/>
      </w:pPr>
      <w:r w:rsidRPr="0079760D">
        <w:rPr>
          <w:noProof/>
          <w:lang w:val="es-MX" w:eastAsia="es-MX"/>
        </w:rPr>
        <w:drawing>
          <wp:inline distT="0" distB="0" distL="0" distR="0">
            <wp:extent cx="5046345" cy="2734310"/>
            <wp:effectExtent l="0" t="0" r="0" b="0"/>
            <wp:docPr id="8" name="Objeto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D0642C" w:rsidRPr="0079760D" w:rsidRDefault="00D0642C" w:rsidP="00D0642C">
      <w:pPr>
        <w:tabs>
          <w:tab w:val="left" w:pos="0"/>
        </w:tabs>
        <w:jc w:val="center"/>
      </w:pPr>
    </w:p>
    <w:p w:rsidR="001566F6" w:rsidRPr="0079760D" w:rsidRDefault="001566F6" w:rsidP="00D0642C">
      <w:pPr>
        <w:tabs>
          <w:tab w:val="left" w:pos="0"/>
        </w:tabs>
        <w:jc w:val="center"/>
      </w:pPr>
    </w:p>
    <w:p w:rsidR="001566F6" w:rsidRPr="0079760D" w:rsidRDefault="001566F6" w:rsidP="00D0642C">
      <w:pPr>
        <w:tabs>
          <w:tab w:val="left" w:pos="0"/>
        </w:tabs>
        <w:jc w:val="center"/>
      </w:pPr>
    </w:p>
    <w:p w:rsidR="001566F6" w:rsidRPr="0079760D" w:rsidRDefault="001566F6" w:rsidP="00D0642C">
      <w:pPr>
        <w:tabs>
          <w:tab w:val="left" w:pos="0"/>
        </w:tabs>
        <w:jc w:val="center"/>
      </w:pPr>
    </w:p>
    <w:p w:rsidR="001566F6" w:rsidRPr="0079760D" w:rsidRDefault="001566F6" w:rsidP="00A807F6">
      <w:pPr>
        <w:tabs>
          <w:tab w:val="left" w:pos="0"/>
        </w:tabs>
      </w:pPr>
    </w:p>
    <w:p w:rsidR="001566F6" w:rsidRPr="0079760D" w:rsidRDefault="001566F6" w:rsidP="00D0642C">
      <w:pPr>
        <w:tabs>
          <w:tab w:val="left" w:pos="0"/>
        </w:tabs>
        <w:jc w:val="center"/>
      </w:pPr>
    </w:p>
    <w:p w:rsidR="001566F6" w:rsidRDefault="001566F6" w:rsidP="00D0642C">
      <w:pPr>
        <w:tabs>
          <w:tab w:val="left" w:pos="0"/>
        </w:tabs>
        <w:jc w:val="center"/>
      </w:pPr>
    </w:p>
    <w:p w:rsidR="00154B7C" w:rsidRDefault="00154B7C" w:rsidP="00D0642C">
      <w:pPr>
        <w:tabs>
          <w:tab w:val="left" w:pos="0"/>
        </w:tabs>
        <w:jc w:val="center"/>
      </w:pPr>
    </w:p>
    <w:p w:rsidR="00154B7C" w:rsidRDefault="00154B7C" w:rsidP="00D0642C">
      <w:pPr>
        <w:tabs>
          <w:tab w:val="left" w:pos="0"/>
        </w:tabs>
        <w:jc w:val="center"/>
      </w:pPr>
    </w:p>
    <w:p w:rsidR="00154B7C" w:rsidRPr="0079760D" w:rsidRDefault="00154B7C" w:rsidP="00D0642C">
      <w:pPr>
        <w:tabs>
          <w:tab w:val="left" w:pos="0"/>
        </w:tabs>
        <w:jc w:val="center"/>
      </w:pPr>
    </w:p>
    <w:p w:rsidR="001566F6" w:rsidRPr="0079760D" w:rsidRDefault="001566F6" w:rsidP="00EB1E67">
      <w:pPr>
        <w:tabs>
          <w:tab w:val="left" w:pos="0"/>
        </w:tabs>
        <w:spacing w:line="360" w:lineRule="auto"/>
        <w:jc w:val="both"/>
        <w:rPr>
          <w:rFonts w:ascii="Arial" w:hAnsi="Arial" w:cs="Arial"/>
        </w:rPr>
      </w:pPr>
      <w:r w:rsidRPr="0079760D">
        <w:rPr>
          <w:rFonts w:ascii="Arial" w:hAnsi="Arial" w:cs="Arial"/>
        </w:rPr>
        <w:lastRenderedPageBreak/>
        <w:t xml:space="preserve">En cuanto al tipo y modalidades de la violencia la información se desagrega a continuación </w:t>
      </w:r>
    </w:p>
    <w:p w:rsidR="00D0642C" w:rsidRPr="0079760D" w:rsidRDefault="00444590" w:rsidP="00D0642C">
      <w:pPr>
        <w:tabs>
          <w:tab w:val="left" w:pos="0"/>
        </w:tabs>
        <w:jc w:val="center"/>
      </w:pPr>
      <w:r w:rsidRPr="0079760D">
        <w:rPr>
          <w:noProof/>
          <w:lang w:val="es-MX" w:eastAsia="es-MX"/>
        </w:rPr>
        <w:drawing>
          <wp:inline distT="0" distB="0" distL="0" distR="0">
            <wp:extent cx="4321810" cy="2734310"/>
            <wp:effectExtent l="0" t="0" r="0" b="0"/>
            <wp:docPr id="9" name="Objeto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D0642C" w:rsidRPr="0079760D" w:rsidRDefault="00D0642C" w:rsidP="00D0642C">
      <w:pPr>
        <w:tabs>
          <w:tab w:val="left" w:pos="0"/>
        </w:tabs>
        <w:jc w:val="center"/>
      </w:pPr>
    </w:p>
    <w:p w:rsidR="00D0642C" w:rsidRPr="0079760D" w:rsidRDefault="00444590" w:rsidP="00D0642C">
      <w:pPr>
        <w:tabs>
          <w:tab w:val="left" w:pos="0"/>
        </w:tabs>
        <w:jc w:val="center"/>
      </w:pPr>
      <w:r w:rsidRPr="0079760D">
        <w:rPr>
          <w:noProof/>
          <w:lang w:val="es-MX" w:eastAsia="es-MX"/>
        </w:rPr>
        <w:drawing>
          <wp:inline distT="0" distB="0" distL="0" distR="0">
            <wp:extent cx="4399280" cy="2863850"/>
            <wp:effectExtent l="0" t="0" r="0" b="0"/>
            <wp:docPr id="51"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D0642C" w:rsidRPr="0079760D" w:rsidRDefault="00D0642C" w:rsidP="00D0642C">
      <w:pPr>
        <w:tabs>
          <w:tab w:val="left" w:pos="0"/>
        </w:tabs>
        <w:jc w:val="center"/>
      </w:pPr>
    </w:p>
    <w:p w:rsidR="001566F6" w:rsidRPr="0079760D" w:rsidRDefault="001566F6" w:rsidP="00D0642C">
      <w:pPr>
        <w:tabs>
          <w:tab w:val="left" w:pos="0"/>
        </w:tabs>
        <w:jc w:val="center"/>
      </w:pPr>
    </w:p>
    <w:p w:rsidR="00510A18" w:rsidRPr="0079760D" w:rsidRDefault="00510A18" w:rsidP="00D0642C">
      <w:pPr>
        <w:tabs>
          <w:tab w:val="left" w:pos="0"/>
        </w:tabs>
        <w:jc w:val="center"/>
      </w:pPr>
    </w:p>
    <w:p w:rsidR="0027701D" w:rsidRDefault="0027701D" w:rsidP="0027701D">
      <w:pPr>
        <w:tabs>
          <w:tab w:val="left" w:pos="0"/>
        </w:tabs>
        <w:spacing w:line="360" w:lineRule="auto"/>
        <w:jc w:val="both"/>
        <w:rPr>
          <w:rFonts w:ascii="Arial" w:hAnsi="Arial" w:cs="Arial"/>
        </w:rPr>
      </w:pPr>
    </w:p>
    <w:p w:rsidR="0027701D" w:rsidRDefault="0027701D" w:rsidP="0027701D">
      <w:pPr>
        <w:tabs>
          <w:tab w:val="left" w:pos="0"/>
        </w:tabs>
        <w:spacing w:line="360" w:lineRule="auto"/>
        <w:jc w:val="both"/>
        <w:rPr>
          <w:rFonts w:ascii="Arial" w:hAnsi="Arial" w:cs="Arial"/>
        </w:rPr>
      </w:pPr>
    </w:p>
    <w:p w:rsidR="00154B7C" w:rsidRDefault="00154B7C" w:rsidP="0027701D">
      <w:pPr>
        <w:tabs>
          <w:tab w:val="left" w:pos="0"/>
        </w:tabs>
        <w:spacing w:line="360" w:lineRule="auto"/>
        <w:jc w:val="both"/>
        <w:rPr>
          <w:rFonts w:ascii="Arial" w:hAnsi="Arial" w:cs="Arial"/>
        </w:rPr>
      </w:pPr>
    </w:p>
    <w:p w:rsidR="00154B7C" w:rsidRDefault="00154B7C" w:rsidP="0027701D">
      <w:pPr>
        <w:tabs>
          <w:tab w:val="left" w:pos="0"/>
        </w:tabs>
        <w:spacing w:line="360" w:lineRule="auto"/>
        <w:jc w:val="both"/>
        <w:rPr>
          <w:rFonts w:ascii="Arial" w:hAnsi="Arial" w:cs="Arial"/>
        </w:rPr>
      </w:pPr>
    </w:p>
    <w:p w:rsidR="00154B7C" w:rsidRDefault="00154B7C" w:rsidP="0027701D">
      <w:pPr>
        <w:tabs>
          <w:tab w:val="left" w:pos="0"/>
        </w:tabs>
        <w:spacing w:line="360" w:lineRule="auto"/>
        <w:jc w:val="both"/>
        <w:rPr>
          <w:rFonts w:ascii="Arial" w:hAnsi="Arial" w:cs="Arial"/>
        </w:rPr>
      </w:pPr>
    </w:p>
    <w:p w:rsidR="0027701D" w:rsidRDefault="0027701D" w:rsidP="0027701D">
      <w:pPr>
        <w:tabs>
          <w:tab w:val="left" w:pos="0"/>
        </w:tabs>
        <w:spacing w:line="360" w:lineRule="auto"/>
        <w:jc w:val="both"/>
        <w:rPr>
          <w:rFonts w:ascii="Arial" w:hAnsi="Arial" w:cs="Arial"/>
        </w:rPr>
      </w:pPr>
    </w:p>
    <w:p w:rsidR="0027701D" w:rsidRDefault="0027701D" w:rsidP="0027701D">
      <w:pPr>
        <w:tabs>
          <w:tab w:val="left" w:pos="0"/>
        </w:tabs>
        <w:spacing w:line="360" w:lineRule="auto"/>
        <w:jc w:val="both"/>
        <w:rPr>
          <w:rFonts w:ascii="Arial" w:hAnsi="Arial" w:cs="Arial"/>
        </w:rPr>
      </w:pPr>
      <w:r>
        <w:rPr>
          <w:rFonts w:ascii="Arial" w:hAnsi="Arial" w:cs="Arial"/>
        </w:rPr>
        <w:lastRenderedPageBreak/>
        <w:t>De los talleres impartidos fue uno dirigido a alumnado del CETIS 63, a continuación</w:t>
      </w:r>
      <w:r w:rsidR="00154B7C">
        <w:rPr>
          <w:rFonts w:ascii="Arial" w:hAnsi="Arial" w:cs="Arial"/>
        </w:rPr>
        <w:t>,</w:t>
      </w:r>
      <w:r>
        <w:rPr>
          <w:rFonts w:ascii="Arial" w:hAnsi="Arial" w:cs="Arial"/>
        </w:rPr>
        <w:t xml:space="preserve"> se presenta la información.</w:t>
      </w:r>
    </w:p>
    <w:p w:rsidR="0027701D" w:rsidRDefault="0027701D" w:rsidP="0027701D">
      <w:pPr>
        <w:tabs>
          <w:tab w:val="left" w:pos="0"/>
        </w:tabs>
        <w:spacing w:line="360" w:lineRule="auto"/>
        <w:jc w:val="center"/>
        <w:rPr>
          <w:rFonts w:ascii="Arial" w:hAnsi="Arial" w:cs="Arial"/>
          <w:noProof/>
          <w:lang w:val="es-MX" w:eastAsia="es-MX"/>
        </w:rPr>
      </w:pPr>
      <w:r>
        <w:rPr>
          <w:rFonts w:ascii="Arial" w:hAnsi="Arial" w:cs="Arial"/>
          <w:noProof/>
          <w:lang w:val="es-MX" w:eastAsia="es-MX"/>
        </w:rPr>
        <w:drawing>
          <wp:inline distT="0" distB="0" distL="0" distR="0">
            <wp:extent cx="4289672" cy="2760546"/>
            <wp:effectExtent l="12197" t="6128" r="5336" b="656"/>
            <wp:docPr id="11"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27701D" w:rsidRDefault="0027701D" w:rsidP="0027701D">
      <w:pPr>
        <w:tabs>
          <w:tab w:val="left" w:pos="0"/>
        </w:tabs>
        <w:spacing w:line="360" w:lineRule="auto"/>
        <w:jc w:val="center"/>
        <w:rPr>
          <w:rFonts w:ascii="Arial" w:hAnsi="Arial" w:cs="Arial"/>
          <w:noProof/>
          <w:lang w:val="es-MX" w:eastAsia="es-MX"/>
        </w:rPr>
      </w:pPr>
      <w:r>
        <w:rPr>
          <w:rFonts w:ascii="Arial" w:hAnsi="Arial" w:cs="Arial"/>
          <w:noProof/>
          <w:lang w:val="es-MX" w:eastAsia="es-MX"/>
        </w:rPr>
        <w:t>Se tuvo un total de 44 asistentes de los cuales 20 fueron mujeres y 24 hombres</w:t>
      </w:r>
    </w:p>
    <w:p w:rsidR="0027701D" w:rsidRDefault="0027701D" w:rsidP="0027701D">
      <w:pPr>
        <w:tabs>
          <w:tab w:val="left" w:pos="0"/>
        </w:tabs>
        <w:spacing w:line="360" w:lineRule="auto"/>
        <w:jc w:val="center"/>
        <w:rPr>
          <w:rFonts w:ascii="Arial" w:hAnsi="Arial" w:cs="Arial"/>
          <w:noProof/>
          <w:lang w:val="es-MX" w:eastAsia="es-MX"/>
        </w:rPr>
      </w:pPr>
    </w:p>
    <w:p w:rsidR="0027701D" w:rsidRDefault="0027701D" w:rsidP="0027701D">
      <w:pPr>
        <w:tabs>
          <w:tab w:val="left" w:pos="0"/>
        </w:tabs>
        <w:spacing w:line="360" w:lineRule="auto"/>
        <w:jc w:val="center"/>
        <w:rPr>
          <w:rFonts w:ascii="Arial" w:hAnsi="Arial" w:cs="Arial"/>
          <w:noProof/>
          <w:lang w:val="es-MX" w:eastAsia="es-MX"/>
        </w:rPr>
      </w:pPr>
      <w:r>
        <w:rPr>
          <w:rFonts w:ascii="Arial" w:hAnsi="Arial" w:cs="Arial"/>
          <w:noProof/>
          <w:lang w:val="es-MX" w:eastAsia="es-MX"/>
        </w:rPr>
        <w:drawing>
          <wp:inline distT="0" distB="0" distL="0" distR="0">
            <wp:extent cx="4289424" cy="2737125"/>
            <wp:effectExtent l="12170" t="6075" r="5611" b="0"/>
            <wp:docPr id="1" name="Gráfic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27701D" w:rsidRDefault="0027701D" w:rsidP="0027701D">
      <w:pPr>
        <w:tabs>
          <w:tab w:val="left" w:pos="0"/>
        </w:tabs>
        <w:spacing w:line="360" w:lineRule="auto"/>
        <w:jc w:val="center"/>
        <w:rPr>
          <w:rFonts w:ascii="Arial" w:hAnsi="Arial" w:cs="Arial"/>
        </w:rPr>
      </w:pPr>
      <w:r>
        <w:rPr>
          <w:rFonts w:ascii="Arial" w:hAnsi="Arial" w:cs="Arial"/>
          <w:noProof/>
          <w:lang w:val="es-MX" w:eastAsia="es-MX"/>
        </w:rPr>
        <w:t>Del rango de edad el total de los asistentes se encuentran entre 15 a 29 años.</w:t>
      </w:r>
    </w:p>
    <w:p w:rsidR="0027701D" w:rsidRDefault="0027701D" w:rsidP="0027701D">
      <w:pPr>
        <w:tabs>
          <w:tab w:val="left" w:pos="0"/>
        </w:tabs>
        <w:spacing w:line="360" w:lineRule="auto"/>
        <w:jc w:val="both"/>
        <w:rPr>
          <w:rFonts w:ascii="Arial" w:hAnsi="Arial" w:cs="Arial"/>
        </w:rPr>
      </w:pPr>
    </w:p>
    <w:p w:rsidR="00510A18" w:rsidRPr="0079760D" w:rsidRDefault="00510A18" w:rsidP="00D0642C">
      <w:pPr>
        <w:tabs>
          <w:tab w:val="left" w:pos="0"/>
        </w:tabs>
        <w:jc w:val="center"/>
      </w:pPr>
    </w:p>
    <w:p w:rsidR="00510A18" w:rsidRPr="0079760D" w:rsidRDefault="00510A18" w:rsidP="00D0642C">
      <w:pPr>
        <w:tabs>
          <w:tab w:val="left" w:pos="0"/>
        </w:tabs>
        <w:jc w:val="center"/>
      </w:pPr>
    </w:p>
    <w:p w:rsidR="00510A18" w:rsidRPr="0079760D" w:rsidRDefault="00510A18" w:rsidP="00D0642C">
      <w:pPr>
        <w:tabs>
          <w:tab w:val="left" w:pos="0"/>
        </w:tabs>
        <w:jc w:val="center"/>
      </w:pPr>
    </w:p>
    <w:p w:rsidR="00510A18" w:rsidRPr="0079760D" w:rsidRDefault="00510A18" w:rsidP="00D0642C">
      <w:pPr>
        <w:tabs>
          <w:tab w:val="left" w:pos="0"/>
        </w:tabs>
        <w:jc w:val="center"/>
      </w:pPr>
    </w:p>
    <w:p w:rsidR="00672AD2" w:rsidRPr="003A2340" w:rsidRDefault="00672AD2" w:rsidP="00672AD2">
      <w:pPr>
        <w:tabs>
          <w:tab w:val="left" w:pos="0"/>
        </w:tabs>
        <w:jc w:val="center"/>
        <w:rPr>
          <w:rFonts w:ascii="Arial" w:hAnsi="Arial"/>
        </w:rPr>
      </w:pPr>
    </w:p>
    <w:p w:rsidR="00672AD2" w:rsidRPr="003A2340" w:rsidRDefault="00672AD2" w:rsidP="00672AD2">
      <w:pPr>
        <w:tabs>
          <w:tab w:val="left" w:pos="0"/>
        </w:tabs>
        <w:jc w:val="both"/>
        <w:rPr>
          <w:rFonts w:ascii="Arial" w:hAnsi="Arial" w:cs="Arial"/>
        </w:rPr>
      </w:pPr>
    </w:p>
    <w:p w:rsidR="00EA0D32" w:rsidRPr="0079760D" w:rsidRDefault="00EA0D32" w:rsidP="00672AD2">
      <w:pPr>
        <w:tabs>
          <w:tab w:val="left" w:pos="0"/>
        </w:tabs>
        <w:spacing w:line="360" w:lineRule="auto"/>
        <w:jc w:val="center"/>
        <w:rPr>
          <w:rFonts w:ascii="Arial" w:hAnsi="Arial" w:cs="Arial"/>
        </w:rPr>
      </w:pPr>
    </w:p>
    <w:p w:rsidR="00672AD2" w:rsidRDefault="00672AD2" w:rsidP="009608E4">
      <w:pPr>
        <w:tabs>
          <w:tab w:val="left" w:pos="0"/>
        </w:tabs>
        <w:spacing w:after="120"/>
        <w:jc w:val="both"/>
        <w:rPr>
          <w:rFonts w:ascii="Arial" w:hAnsi="Arial" w:cs="Arial"/>
          <w:b/>
        </w:rPr>
      </w:pPr>
    </w:p>
    <w:p w:rsidR="00690BC2" w:rsidRPr="0079760D" w:rsidRDefault="00AB19B2" w:rsidP="009608E4">
      <w:pPr>
        <w:tabs>
          <w:tab w:val="left" w:pos="0"/>
        </w:tabs>
        <w:spacing w:after="120"/>
        <w:jc w:val="both"/>
        <w:rPr>
          <w:rFonts w:ascii="Arial" w:hAnsi="Arial" w:cs="Arial"/>
          <w:b/>
        </w:rPr>
      </w:pPr>
      <w:r w:rsidRPr="0079760D">
        <w:rPr>
          <w:rFonts w:ascii="Arial" w:hAnsi="Arial" w:cs="Arial"/>
          <w:b/>
        </w:rPr>
        <w:t>CON</w:t>
      </w:r>
      <w:r w:rsidR="004F1A40" w:rsidRPr="0079760D">
        <w:rPr>
          <w:rFonts w:ascii="Arial" w:hAnsi="Arial" w:cs="Arial"/>
          <w:b/>
        </w:rPr>
        <w:t>C</w:t>
      </w:r>
      <w:r w:rsidRPr="0079760D">
        <w:rPr>
          <w:rFonts w:ascii="Arial" w:hAnsi="Arial" w:cs="Arial"/>
          <w:b/>
        </w:rPr>
        <w:t xml:space="preserve">LUSIONES Y RECOMENDACIONES </w:t>
      </w:r>
    </w:p>
    <w:p w:rsidR="00682B39" w:rsidRDefault="00682B39" w:rsidP="009608E4">
      <w:pPr>
        <w:tabs>
          <w:tab w:val="left" w:pos="0"/>
        </w:tabs>
        <w:spacing w:after="120"/>
        <w:jc w:val="both"/>
        <w:rPr>
          <w:rFonts w:ascii="Arial" w:hAnsi="Arial" w:cs="Arial"/>
          <w:b/>
        </w:rPr>
      </w:pPr>
      <w:r w:rsidRPr="0079760D">
        <w:rPr>
          <w:rFonts w:ascii="Arial" w:hAnsi="Arial" w:cs="Arial"/>
          <w:b/>
        </w:rPr>
        <w:t>CONCLUSIONES</w:t>
      </w:r>
    </w:p>
    <w:p w:rsidR="0027701D" w:rsidRPr="0027701D" w:rsidRDefault="0027701D" w:rsidP="0027701D">
      <w:pPr>
        <w:pStyle w:val="Prrafodelista"/>
        <w:numPr>
          <w:ilvl w:val="0"/>
          <w:numId w:val="6"/>
        </w:numPr>
        <w:tabs>
          <w:tab w:val="left" w:pos="0"/>
        </w:tabs>
        <w:spacing w:after="120"/>
        <w:jc w:val="both"/>
        <w:rPr>
          <w:rFonts w:ascii="Arial" w:hAnsi="Arial" w:cs="Arial"/>
          <w:b/>
          <w:sz w:val="24"/>
          <w:szCs w:val="24"/>
        </w:rPr>
      </w:pPr>
      <w:r>
        <w:rPr>
          <w:rFonts w:ascii="Arial" w:hAnsi="Arial" w:cs="Arial"/>
          <w:sz w:val="24"/>
          <w:szCs w:val="24"/>
        </w:rPr>
        <w:t>Se obtuvo el apoyo por parte de H. Ayuntamiento de Ameca con vales de gasolina para llevar a cabo el proceso de formación de un grupo en una de las comunidades del Municipio.</w:t>
      </w:r>
    </w:p>
    <w:p w:rsidR="0027701D" w:rsidRPr="00154B7C" w:rsidRDefault="0027701D" w:rsidP="00154B7C">
      <w:pPr>
        <w:tabs>
          <w:tab w:val="left" w:pos="0"/>
        </w:tabs>
        <w:spacing w:after="120"/>
        <w:ind w:left="360"/>
        <w:jc w:val="both"/>
        <w:rPr>
          <w:rFonts w:ascii="Arial" w:hAnsi="Arial" w:cs="Arial"/>
          <w:b/>
        </w:rPr>
      </w:pPr>
    </w:p>
    <w:p w:rsidR="00C874C2" w:rsidRPr="00C874C2" w:rsidRDefault="00C874C2" w:rsidP="00C874C2">
      <w:pPr>
        <w:tabs>
          <w:tab w:val="left" w:pos="0"/>
        </w:tabs>
        <w:spacing w:after="120"/>
        <w:ind w:left="360"/>
        <w:jc w:val="both"/>
        <w:rPr>
          <w:rFonts w:ascii="Arial" w:hAnsi="Arial" w:cs="Arial"/>
          <w:b/>
        </w:rPr>
      </w:pPr>
      <w:r w:rsidRPr="00C874C2">
        <w:rPr>
          <w:rFonts w:ascii="Arial" w:hAnsi="Arial" w:cs="Arial"/>
        </w:rPr>
        <w:t xml:space="preserve"> </w:t>
      </w:r>
    </w:p>
    <w:p w:rsidR="00672AD2" w:rsidRDefault="00672AD2" w:rsidP="00FF4362">
      <w:pPr>
        <w:tabs>
          <w:tab w:val="left" w:pos="0"/>
        </w:tabs>
        <w:spacing w:after="120"/>
        <w:jc w:val="both"/>
        <w:rPr>
          <w:rFonts w:ascii="Arial" w:hAnsi="Arial" w:cs="Arial"/>
          <w:b/>
        </w:rPr>
      </w:pPr>
    </w:p>
    <w:p w:rsidR="00B67B28" w:rsidRDefault="00682B39" w:rsidP="00FF4362">
      <w:pPr>
        <w:tabs>
          <w:tab w:val="left" w:pos="0"/>
        </w:tabs>
        <w:spacing w:after="120"/>
        <w:jc w:val="both"/>
        <w:rPr>
          <w:rFonts w:ascii="Arial" w:hAnsi="Arial" w:cs="Arial"/>
          <w:b/>
        </w:rPr>
      </w:pPr>
      <w:r w:rsidRPr="0079760D">
        <w:rPr>
          <w:rFonts w:ascii="Arial" w:hAnsi="Arial" w:cs="Arial"/>
          <w:b/>
        </w:rPr>
        <w:t>RECOMENDACIONES</w:t>
      </w:r>
    </w:p>
    <w:p w:rsidR="0086505D" w:rsidRPr="0079760D" w:rsidRDefault="0086505D" w:rsidP="0086505D">
      <w:pPr>
        <w:tabs>
          <w:tab w:val="left" w:pos="0"/>
        </w:tabs>
        <w:spacing w:after="120"/>
        <w:ind w:left="360"/>
        <w:jc w:val="both"/>
        <w:rPr>
          <w:rFonts w:ascii="Arial" w:hAnsi="Arial" w:cs="Arial"/>
          <w:b/>
        </w:rPr>
      </w:pPr>
    </w:p>
    <w:p w:rsidR="00B01770" w:rsidRDefault="0027701D" w:rsidP="0027701D">
      <w:pPr>
        <w:pStyle w:val="Prrafodelista"/>
        <w:numPr>
          <w:ilvl w:val="0"/>
          <w:numId w:val="6"/>
        </w:numPr>
        <w:tabs>
          <w:tab w:val="left" w:pos="0"/>
        </w:tabs>
        <w:spacing w:after="120"/>
        <w:jc w:val="both"/>
        <w:rPr>
          <w:rFonts w:ascii="Arial" w:hAnsi="Arial" w:cs="Arial"/>
          <w:sz w:val="24"/>
          <w:szCs w:val="24"/>
        </w:rPr>
      </w:pPr>
      <w:r w:rsidRPr="0027701D">
        <w:rPr>
          <w:rFonts w:ascii="Arial" w:hAnsi="Arial" w:cs="Arial"/>
          <w:sz w:val="24"/>
          <w:szCs w:val="24"/>
        </w:rPr>
        <w:t>Llevar a cabo el acercamiento con la Dirección de Desarrollo agropecuario del Ayuntamiento para acercar los programas públicos a las personas de los grupos de la comunidad y locales con el fin de que se beneficien con el que más sea acorde a sus a sus necesidades.</w:t>
      </w:r>
    </w:p>
    <w:p w:rsidR="00CC767A" w:rsidRPr="0027701D" w:rsidRDefault="0027701D" w:rsidP="00CC767A">
      <w:pPr>
        <w:pStyle w:val="Prrafodelista"/>
        <w:numPr>
          <w:ilvl w:val="0"/>
          <w:numId w:val="6"/>
        </w:numPr>
        <w:tabs>
          <w:tab w:val="left" w:pos="0"/>
        </w:tabs>
        <w:spacing w:after="120"/>
        <w:jc w:val="both"/>
        <w:rPr>
          <w:rFonts w:ascii="Arial" w:hAnsi="Arial" w:cs="Arial"/>
          <w:b/>
        </w:rPr>
      </w:pPr>
      <w:r w:rsidRPr="0027701D">
        <w:rPr>
          <w:rFonts w:ascii="Arial" w:hAnsi="Arial" w:cs="Arial"/>
          <w:sz w:val="24"/>
          <w:szCs w:val="24"/>
        </w:rPr>
        <w:t xml:space="preserve">Solicitar a las autoridades correspondientes apoyo de material necesario para llevar a cabo actividades relacionadas a los cursos impartidos a las usuarias </w:t>
      </w:r>
      <w:r w:rsidR="00573C89">
        <w:rPr>
          <w:rFonts w:ascii="Arial" w:hAnsi="Arial" w:cs="Arial"/>
          <w:sz w:val="24"/>
          <w:szCs w:val="24"/>
        </w:rPr>
        <w:t xml:space="preserve">de los </w:t>
      </w:r>
      <w:r w:rsidRPr="0027701D">
        <w:rPr>
          <w:rFonts w:ascii="Arial" w:hAnsi="Arial" w:cs="Arial"/>
          <w:sz w:val="24"/>
          <w:szCs w:val="24"/>
        </w:rPr>
        <w:t>grupo</w:t>
      </w:r>
      <w:r w:rsidR="00573C89">
        <w:rPr>
          <w:rFonts w:ascii="Arial" w:hAnsi="Arial" w:cs="Arial"/>
          <w:sz w:val="24"/>
          <w:szCs w:val="24"/>
        </w:rPr>
        <w:t>s</w:t>
      </w:r>
      <w:r w:rsidR="00154B7C">
        <w:rPr>
          <w:rFonts w:ascii="Arial" w:hAnsi="Arial" w:cs="Arial"/>
          <w:sz w:val="24"/>
          <w:szCs w:val="24"/>
        </w:rPr>
        <w:t xml:space="preserve"> formados </w:t>
      </w:r>
      <w:r w:rsidRPr="0027701D">
        <w:rPr>
          <w:rFonts w:ascii="Arial" w:hAnsi="Arial" w:cs="Arial"/>
          <w:sz w:val="24"/>
          <w:szCs w:val="24"/>
        </w:rPr>
        <w:t>y sea más eficiente el aprendizaje</w:t>
      </w:r>
      <w:r>
        <w:rPr>
          <w:rFonts w:ascii="Arial" w:hAnsi="Arial" w:cs="Arial"/>
          <w:sz w:val="24"/>
          <w:szCs w:val="24"/>
        </w:rPr>
        <w:t>.</w:t>
      </w:r>
    </w:p>
    <w:p w:rsidR="00D431CD" w:rsidRPr="0079760D" w:rsidRDefault="00D431CD" w:rsidP="00D85273">
      <w:pPr>
        <w:tabs>
          <w:tab w:val="left" w:pos="0"/>
        </w:tabs>
        <w:spacing w:line="360" w:lineRule="auto"/>
        <w:jc w:val="both"/>
        <w:rPr>
          <w:rFonts w:ascii="Arial" w:hAnsi="Arial" w:cs="Arial"/>
        </w:rPr>
      </w:pPr>
    </w:p>
    <w:p w:rsidR="00D431CD" w:rsidRPr="0079760D" w:rsidRDefault="00D431CD" w:rsidP="00D85273">
      <w:pPr>
        <w:tabs>
          <w:tab w:val="left" w:pos="0"/>
        </w:tabs>
        <w:spacing w:line="360" w:lineRule="auto"/>
        <w:jc w:val="both"/>
        <w:rPr>
          <w:rFonts w:ascii="Arial" w:hAnsi="Arial" w:cs="Arial"/>
        </w:rPr>
      </w:pPr>
    </w:p>
    <w:p w:rsidR="00FF4362" w:rsidRPr="0079760D" w:rsidRDefault="00FF4362" w:rsidP="003C2611">
      <w:pPr>
        <w:tabs>
          <w:tab w:val="left" w:pos="0"/>
        </w:tabs>
        <w:jc w:val="center"/>
        <w:rPr>
          <w:rFonts w:ascii="Arial" w:hAnsi="Arial" w:cs="Arial"/>
          <w:b/>
        </w:rPr>
      </w:pPr>
    </w:p>
    <w:p w:rsidR="00FF4362" w:rsidRPr="0079760D" w:rsidRDefault="00FF4362" w:rsidP="003C2611">
      <w:pPr>
        <w:tabs>
          <w:tab w:val="left" w:pos="0"/>
        </w:tabs>
        <w:jc w:val="center"/>
        <w:rPr>
          <w:rFonts w:ascii="Arial" w:hAnsi="Arial" w:cs="Arial"/>
          <w:b/>
        </w:rPr>
      </w:pPr>
    </w:p>
    <w:p w:rsidR="00FF4362" w:rsidRPr="0079760D" w:rsidRDefault="00FF4362" w:rsidP="003C2611">
      <w:pPr>
        <w:tabs>
          <w:tab w:val="left" w:pos="0"/>
        </w:tabs>
        <w:jc w:val="center"/>
        <w:rPr>
          <w:rFonts w:ascii="Arial" w:hAnsi="Arial" w:cs="Arial"/>
          <w:b/>
        </w:rPr>
      </w:pPr>
    </w:p>
    <w:p w:rsidR="00FF4362" w:rsidRPr="0079760D" w:rsidRDefault="00FF4362" w:rsidP="003C2611">
      <w:pPr>
        <w:tabs>
          <w:tab w:val="left" w:pos="0"/>
        </w:tabs>
        <w:jc w:val="center"/>
        <w:rPr>
          <w:rFonts w:ascii="Arial" w:hAnsi="Arial" w:cs="Arial"/>
          <w:b/>
        </w:rPr>
      </w:pPr>
    </w:p>
    <w:p w:rsidR="00FF4362" w:rsidRDefault="00FF4362"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Pr="0079760D" w:rsidRDefault="00D84AC1" w:rsidP="003C2611">
      <w:pPr>
        <w:tabs>
          <w:tab w:val="left" w:pos="0"/>
        </w:tabs>
        <w:jc w:val="center"/>
        <w:rPr>
          <w:rFonts w:ascii="Arial" w:hAnsi="Arial" w:cs="Arial"/>
          <w:b/>
        </w:rPr>
      </w:pPr>
    </w:p>
    <w:p w:rsidR="00FF4362" w:rsidRDefault="00FF4362"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672AD2" w:rsidRDefault="00672AD2" w:rsidP="00B205CF">
      <w:pPr>
        <w:tabs>
          <w:tab w:val="left" w:pos="0"/>
        </w:tabs>
        <w:rPr>
          <w:rFonts w:ascii="Arial" w:hAnsi="Arial" w:cs="Arial"/>
          <w:b/>
        </w:rPr>
      </w:pPr>
    </w:p>
    <w:p w:rsidR="00672AD2" w:rsidRDefault="00672AD2" w:rsidP="003C2611">
      <w:pPr>
        <w:tabs>
          <w:tab w:val="left" w:pos="0"/>
        </w:tabs>
        <w:jc w:val="center"/>
        <w:rPr>
          <w:rFonts w:ascii="Arial" w:hAnsi="Arial" w:cs="Arial"/>
          <w:b/>
        </w:rPr>
      </w:pPr>
    </w:p>
    <w:p w:rsidR="00D84AC1" w:rsidRPr="0079760D" w:rsidRDefault="00D84AC1" w:rsidP="003C2611">
      <w:pPr>
        <w:tabs>
          <w:tab w:val="left" w:pos="0"/>
        </w:tabs>
        <w:jc w:val="center"/>
        <w:rPr>
          <w:rFonts w:ascii="Arial" w:hAnsi="Arial" w:cs="Arial"/>
          <w:b/>
        </w:rPr>
      </w:pPr>
    </w:p>
    <w:p w:rsidR="003D38CB" w:rsidRPr="0079760D" w:rsidRDefault="003C2611" w:rsidP="003C2611">
      <w:pPr>
        <w:tabs>
          <w:tab w:val="left" w:pos="0"/>
        </w:tabs>
        <w:jc w:val="center"/>
        <w:rPr>
          <w:rFonts w:ascii="Arial" w:hAnsi="Arial" w:cs="Arial"/>
          <w:b/>
        </w:rPr>
      </w:pPr>
      <w:r w:rsidRPr="0079760D">
        <w:rPr>
          <w:rFonts w:ascii="Arial" w:hAnsi="Arial" w:cs="Arial"/>
          <w:b/>
        </w:rPr>
        <w:t>FIRMAS</w:t>
      </w:r>
    </w:p>
    <w:p w:rsidR="003C2611" w:rsidRPr="0079760D" w:rsidRDefault="003C2611" w:rsidP="003C2611">
      <w:pPr>
        <w:tabs>
          <w:tab w:val="left" w:pos="0"/>
        </w:tabs>
        <w:jc w:val="center"/>
        <w:rPr>
          <w:rFonts w:ascii="Arial" w:hAnsi="Arial" w:cs="Arial"/>
          <w:b/>
        </w:rPr>
      </w:pPr>
    </w:p>
    <w:p w:rsidR="003C2611" w:rsidRPr="0079760D" w:rsidRDefault="003C2611" w:rsidP="003C2611">
      <w:pPr>
        <w:tabs>
          <w:tab w:val="left" w:pos="0"/>
        </w:tabs>
        <w:jc w:val="center"/>
        <w:rPr>
          <w:rFonts w:ascii="Arial" w:hAnsi="Arial" w:cs="Arial"/>
          <w:b/>
        </w:rPr>
      </w:pPr>
    </w:p>
    <w:p w:rsidR="003C2611" w:rsidRPr="0079760D" w:rsidRDefault="003F33ED" w:rsidP="003C2611">
      <w:pPr>
        <w:tabs>
          <w:tab w:val="left" w:pos="0"/>
        </w:tabs>
        <w:jc w:val="center"/>
        <w:rPr>
          <w:rFonts w:ascii="Arial" w:hAnsi="Arial" w:cs="Arial"/>
          <w:b/>
        </w:rPr>
      </w:pPr>
      <w:bookmarkStart w:id="0" w:name="_GoBack"/>
      <w:bookmarkEnd w:id="0"/>
      <w:r w:rsidRPr="0079760D">
        <w:rPr>
          <w:rFonts w:ascii="Arial" w:hAnsi="Arial" w:cs="Arial"/>
          <w:b/>
        </w:rPr>
        <w:t>COORDINADOR</w:t>
      </w:r>
      <w:r w:rsidR="003C2611" w:rsidRPr="0079760D">
        <w:rPr>
          <w:rFonts w:ascii="Arial" w:hAnsi="Arial" w:cs="Arial"/>
          <w:b/>
        </w:rPr>
        <w:t xml:space="preserve"> CDM</w:t>
      </w:r>
    </w:p>
    <w:p w:rsidR="00414E03" w:rsidRPr="0079760D" w:rsidRDefault="00414E03" w:rsidP="003C2611">
      <w:pPr>
        <w:tabs>
          <w:tab w:val="left" w:pos="0"/>
        </w:tabs>
        <w:jc w:val="center"/>
        <w:rPr>
          <w:rFonts w:ascii="Arial" w:hAnsi="Arial" w:cs="Arial"/>
          <w:b/>
        </w:rPr>
      </w:pPr>
    </w:p>
    <w:p w:rsidR="00414E03" w:rsidRPr="0079760D" w:rsidRDefault="00414E03" w:rsidP="003C2611">
      <w:pPr>
        <w:tabs>
          <w:tab w:val="left" w:pos="0"/>
        </w:tabs>
        <w:jc w:val="center"/>
        <w:rPr>
          <w:rFonts w:ascii="Arial" w:hAnsi="Arial" w:cs="Arial"/>
          <w:b/>
        </w:rPr>
      </w:pPr>
    </w:p>
    <w:p w:rsidR="00414E03" w:rsidRPr="0079760D" w:rsidRDefault="00414E03" w:rsidP="003C2611">
      <w:pPr>
        <w:tabs>
          <w:tab w:val="left" w:pos="0"/>
        </w:tabs>
        <w:jc w:val="center"/>
        <w:rPr>
          <w:rFonts w:ascii="Arial" w:hAnsi="Arial" w:cs="Arial"/>
          <w:b/>
        </w:rPr>
      </w:pPr>
    </w:p>
    <w:p w:rsidR="00414E03" w:rsidRPr="0079760D" w:rsidRDefault="00414E03" w:rsidP="003C2611">
      <w:pPr>
        <w:tabs>
          <w:tab w:val="left" w:pos="0"/>
        </w:tabs>
        <w:jc w:val="center"/>
        <w:rPr>
          <w:rFonts w:ascii="Arial" w:hAnsi="Arial" w:cs="Arial"/>
          <w:b/>
        </w:rPr>
      </w:pPr>
    </w:p>
    <w:p w:rsidR="003C2611" w:rsidRPr="0079760D" w:rsidRDefault="003C2611" w:rsidP="003C2611">
      <w:pPr>
        <w:tabs>
          <w:tab w:val="left" w:pos="0"/>
        </w:tabs>
        <w:jc w:val="center"/>
        <w:rPr>
          <w:rFonts w:ascii="Arial" w:hAnsi="Arial" w:cs="Arial"/>
          <w:b/>
        </w:rPr>
      </w:pPr>
    </w:p>
    <w:p w:rsidR="00437A49" w:rsidRPr="0079760D" w:rsidRDefault="00414E03" w:rsidP="00414E03">
      <w:pPr>
        <w:tabs>
          <w:tab w:val="left" w:pos="0"/>
        </w:tabs>
        <w:jc w:val="center"/>
        <w:rPr>
          <w:rFonts w:ascii="Arial" w:hAnsi="Arial" w:cs="Arial"/>
          <w:b/>
        </w:rPr>
      </w:pPr>
      <w:r w:rsidRPr="0079760D">
        <w:rPr>
          <w:rFonts w:ascii="Arial" w:hAnsi="Arial" w:cs="Arial"/>
          <w:b/>
        </w:rPr>
        <w:t>L.T.S. Alba Graciela Mena Casillas</w:t>
      </w:r>
    </w:p>
    <w:p w:rsidR="003C2611" w:rsidRDefault="003C2611" w:rsidP="003C2611">
      <w:pPr>
        <w:tabs>
          <w:tab w:val="left" w:pos="0"/>
        </w:tabs>
        <w:jc w:val="center"/>
        <w:rPr>
          <w:rFonts w:ascii="Arial" w:hAnsi="Arial" w:cs="Arial"/>
          <w:b/>
        </w:rPr>
      </w:pPr>
      <w:r w:rsidRPr="0079760D">
        <w:rPr>
          <w:rFonts w:ascii="Arial" w:hAnsi="Arial" w:cs="Arial"/>
          <w:b/>
        </w:rPr>
        <w:t>RESPONSABLE DE LA ELABORACIÓN</w:t>
      </w:r>
    </w:p>
    <w:p w:rsidR="0073181B" w:rsidRPr="008D636B" w:rsidRDefault="0073181B" w:rsidP="003C2611">
      <w:pPr>
        <w:tabs>
          <w:tab w:val="left" w:pos="0"/>
        </w:tabs>
        <w:jc w:val="center"/>
        <w:rPr>
          <w:rFonts w:ascii="Arial" w:hAnsi="Arial" w:cs="Arial"/>
          <w:b/>
          <w:sz w:val="36"/>
          <w:szCs w:val="36"/>
        </w:rPr>
      </w:pPr>
    </w:p>
    <w:sectPr w:rsidR="0073181B" w:rsidRPr="008D636B" w:rsidSect="0009758C">
      <w:footerReference w:type="default" r:id="rId20"/>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03244" w:rsidRDefault="00503244" w:rsidP="00A47DA1">
      <w:r>
        <w:separator/>
      </w:r>
    </w:p>
  </w:endnote>
  <w:endnote w:type="continuationSeparator" w:id="0">
    <w:p w:rsidR="00503244" w:rsidRDefault="00503244" w:rsidP="00A47D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4037F" w:rsidRPr="00563D74" w:rsidRDefault="00563D74" w:rsidP="00563D74">
    <w:pPr>
      <w:pStyle w:val="Piedepgina"/>
      <w:jc w:val="center"/>
      <w:rPr>
        <w:rFonts w:ascii="Arial" w:hAnsi="Arial" w:cs="Arial"/>
        <w:sz w:val="18"/>
      </w:rPr>
    </w:pPr>
    <w:r w:rsidRPr="00563D74">
      <w:rPr>
        <w:rFonts w:ascii="Arial" w:hAnsi="Arial" w:cs="Arial"/>
        <w:sz w:val="18"/>
      </w:rPr>
      <w:t>“Este programa es público ajeno a cualquier partido político. Queda prohibido el uso para fines distintos a los establecidos en el programa”. “Este producto es generado con recursos del programa Fortalecimiento a la Transversalidad</w:t>
    </w:r>
    <w:r w:rsidR="00154B7C">
      <w:rPr>
        <w:rFonts w:ascii="Arial" w:hAnsi="Arial" w:cs="Arial"/>
        <w:sz w:val="18"/>
      </w:rPr>
      <w:t xml:space="preserve"> de la Perspectiva de Género. Em</w:t>
    </w:r>
    <w:r w:rsidRPr="00563D74">
      <w:rPr>
        <w:rFonts w:ascii="Arial" w:hAnsi="Arial" w:cs="Arial"/>
        <w:sz w:val="18"/>
      </w:rPr>
      <w:t>pero el Instituto Nacional de las Mujeres no necesariamente comparte los puntos de vista expresados por las (los) autoras (es) del presente trabajo”.</w:t>
    </w:r>
  </w:p>
  <w:p w:rsidR="0074037F" w:rsidRDefault="00DD2F4F">
    <w:pPr>
      <w:pStyle w:val="Piedepgina"/>
      <w:jc w:val="right"/>
    </w:pPr>
    <w:r>
      <w:fldChar w:fldCharType="begin"/>
    </w:r>
    <w:r w:rsidR="0074037F">
      <w:instrText>PAGE   \* MERGEFORMAT</w:instrText>
    </w:r>
    <w:r>
      <w:fldChar w:fldCharType="separate"/>
    </w:r>
    <w:r w:rsidR="00154B7C">
      <w:rPr>
        <w:noProof/>
      </w:rPr>
      <w:t>17</w:t>
    </w:r>
    <w:r>
      <w:fldChar w:fldCharType="end"/>
    </w:r>
  </w:p>
  <w:p w:rsidR="0074037F" w:rsidRDefault="0074037F">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03244" w:rsidRDefault="00503244" w:rsidP="00A47DA1">
      <w:r>
        <w:separator/>
      </w:r>
    </w:p>
  </w:footnote>
  <w:footnote w:type="continuationSeparator" w:id="0">
    <w:p w:rsidR="00503244" w:rsidRDefault="00503244" w:rsidP="00A47DA1">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4AB7C17"/>
    <w:multiLevelType w:val="hybridMultilevel"/>
    <w:tmpl w:val="6464E542"/>
    <w:lvl w:ilvl="0" w:tplc="C4A0D336">
      <w:start w:val="1"/>
      <w:numFmt w:val="decimal"/>
      <w:lvlText w:val="Título %1."/>
      <w:lvlJc w:val="left"/>
      <w:pPr>
        <w:ind w:left="720" w:hanging="360"/>
      </w:pPr>
      <w:rPr>
        <w:rFonts w:hint="default"/>
      </w:rPr>
    </w:lvl>
    <w:lvl w:ilvl="1" w:tplc="E6FE2ACC">
      <w:start w:val="1"/>
      <w:numFmt w:val="decimal"/>
      <w:lvlText w:val="Capitulo %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2C125AFC"/>
    <w:multiLevelType w:val="hybridMultilevel"/>
    <w:tmpl w:val="D3BC71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47147D88"/>
    <w:multiLevelType w:val="hybridMultilevel"/>
    <w:tmpl w:val="2CCE409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615A7BC4"/>
    <w:multiLevelType w:val="hybridMultilevel"/>
    <w:tmpl w:val="781A13E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64DA4611"/>
    <w:multiLevelType w:val="hybridMultilevel"/>
    <w:tmpl w:val="74B6E50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678104A9"/>
    <w:multiLevelType w:val="hybridMultilevel"/>
    <w:tmpl w:val="0BF039EA"/>
    <w:lvl w:ilvl="0" w:tplc="080A0001">
      <w:start w:val="1"/>
      <w:numFmt w:val="bullet"/>
      <w:lvlText w:val=""/>
      <w:lvlJc w:val="left"/>
      <w:pPr>
        <w:ind w:left="1429" w:hanging="360"/>
      </w:pPr>
      <w:rPr>
        <w:rFonts w:ascii="Symbol" w:hAnsi="Symbol"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6" w15:restartNumberingAfterBreak="0">
    <w:nsid w:val="76613829"/>
    <w:multiLevelType w:val="hybridMultilevel"/>
    <w:tmpl w:val="3B464D6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
  </w:num>
  <w:num w:numId="2">
    <w:abstractNumId w:val="5"/>
  </w:num>
  <w:num w:numId="3">
    <w:abstractNumId w:val="0"/>
  </w:num>
  <w:num w:numId="4">
    <w:abstractNumId w:val="3"/>
  </w:num>
  <w:num w:numId="5">
    <w:abstractNumId w:val="6"/>
  </w:num>
  <w:num w:numId="6">
    <w:abstractNumId w:val="2"/>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2"/>
  </w:compat>
  <w:rsids>
    <w:rsidRoot w:val="00015CF3"/>
    <w:rsid w:val="000057D3"/>
    <w:rsid w:val="00012F3E"/>
    <w:rsid w:val="00015CF3"/>
    <w:rsid w:val="00017ECE"/>
    <w:rsid w:val="00025EAA"/>
    <w:rsid w:val="000302AB"/>
    <w:rsid w:val="000361AA"/>
    <w:rsid w:val="0003627A"/>
    <w:rsid w:val="00042FCF"/>
    <w:rsid w:val="00044164"/>
    <w:rsid w:val="000511EA"/>
    <w:rsid w:val="00051B23"/>
    <w:rsid w:val="00054753"/>
    <w:rsid w:val="00057BC6"/>
    <w:rsid w:val="00062BA1"/>
    <w:rsid w:val="000636E9"/>
    <w:rsid w:val="00065A9B"/>
    <w:rsid w:val="00066126"/>
    <w:rsid w:val="00071A52"/>
    <w:rsid w:val="00086CB0"/>
    <w:rsid w:val="00093D8A"/>
    <w:rsid w:val="000940B6"/>
    <w:rsid w:val="00097506"/>
    <w:rsid w:val="0009758C"/>
    <w:rsid w:val="00097688"/>
    <w:rsid w:val="000A0E54"/>
    <w:rsid w:val="000A260E"/>
    <w:rsid w:val="000B2AEB"/>
    <w:rsid w:val="000B4593"/>
    <w:rsid w:val="000B737C"/>
    <w:rsid w:val="000D72BC"/>
    <w:rsid w:val="000E0087"/>
    <w:rsid w:val="000E3A19"/>
    <w:rsid w:val="000F0B98"/>
    <w:rsid w:val="000F7D4D"/>
    <w:rsid w:val="0010154B"/>
    <w:rsid w:val="0010473E"/>
    <w:rsid w:val="0010581B"/>
    <w:rsid w:val="0011263D"/>
    <w:rsid w:val="00112DC8"/>
    <w:rsid w:val="00120F86"/>
    <w:rsid w:val="0012181A"/>
    <w:rsid w:val="001235D4"/>
    <w:rsid w:val="0012655B"/>
    <w:rsid w:val="0012682B"/>
    <w:rsid w:val="00127975"/>
    <w:rsid w:val="0013145E"/>
    <w:rsid w:val="00133DA8"/>
    <w:rsid w:val="00142F1D"/>
    <w:rsid w:val="00145781"/>
    <w:rsid w:val="00150007"/>
    <w:rsid w:val="00152C9B"/>
    <w:rsid w:val="0015415B"/>
    <w:rsid w:val="00154B7C"/>
    <w:rsid w:val="001566F6"/>
    <w:rsid w:val="001569F7"/>
    <w:rsid w:val="00156CE2"/>
    <w:rsid w:val="0016038D"/>
    <w:rsid w:val="001617EE"/>
    <w:rsid w:val="001619FF"/>
    <w:rsid w:val="0017276C"/>
    <w:rsid w:val="001758CE"/>
    <w:rsid w:val="00182257"/>
    <w:rsid w:val="00184EBE"/>
    <w:rsid w:val="001867C7"/>
    <w:rsid w:val="001A3CAB"/>
    <w:rsid w:val="001A494E"/>
    <w:rsid w:val="001B0E3B"/>
    <w:rsid w:val="001B264C"/>
    <w:rsid w:val="001C2329"/>
    <w:rsid w:val="001C473D"/>
    <w:rsid w:val="001C4F54"/>
    <w:rsid w:val="001C7108"/>
    <w:rsid w:val="001D2E7D"/>
    <w:rsid w:val="001E1210"/>
    <w:rsid w:val="001E258D"/>
    <w:rsid w:val="001E5640"/>
    <w:rsid w:val="001F1227"/>
    <w:rsid w:val="001F391F"/>
    <w:rsid w:val="00201329"/>
    <w:rsid w:val="002044C8"/>
    <w:rsid w:val="00212DD7"/>
    <w:rsid w:val="00231312"/>
    <w:rsid w:val="00233336"/>
    <w:rsid w:val="0023337F"/>
    <w:rsid w:val="0024077F"/>
    <w:rsid w:val="00241447"/>
    <w:rsid w:val="002415C5"/>
    <w:rsid w:val="00247633"/>
    <w:rsid w:val="00263AF7"/>
    <w:rsid w:val="00263CD8"/>
    <w:rsid w:val="00276159"/>
    <w:rsid w:val="0027701D"/>
    <w:rsid w:val="00281ADA"/>
    <w:rsid w:val="002847E3"/>
    <w:rsid w:val="00287EF5"/>
    <w:rsid w:val="00294399"/>
    <w:rsid w:val="00294CEA"/>
    <w:rsid w:val="002A6FB2"/>
    <w:rsid w:val="002A7073"/>
    <w:rsid w:val="002A72F1"/>
    <w:rsid w:val="002B0AE1"/>
    <w:rsid w:val="002B1D85"/>
    <w:rsid w:val="002B3CF1"/>
    <w:rsid w:val="002C7FFE"/>
    <w:rsid w:val="002D68E9"/>
    <w:rsid w:val="002E4586"/>
    <w:rsid w:val="002E6A0D"/>
    <w:rsid w:val="002F531D"/>
    <w:rsid w:val="003020BA"/>
    <w:rsid w:val="00303755"/>
    <w:rsid w:val="00303950"/>
    <w:rsid w:val="00304447"/>
    <w:rsid w:val="00304F0B"/>
    <w:rsid w:val="00307CC4"/>
    <w:rsid w:val="003119DB"/>
    <w:rsid w:val="00313F8E"/>
    <w:rsid w:val="00314096"/>
    <w:rsid w:val="00316B07"/>
    <w:rsid w:val="003277C9"/>
    <w:rsid w:val="00330D8A"/>
    <w:rsid w:val="003318C5"/>
    <w:rsid w:val="00332018"/>
    <w:rsid w:val="00332041"/>
    <w:rsid w:val="00332DE2"/>
    <w:rsid w:val="00337292"/>
    <w:rsid w:val="003377DC"/>
    <w:rsid w:val="003379C5"/>
    <w:rsid w:val="003405FF"/>
    <w:rsid w:val="00352776"/>
    <w:rsid w:val="003564CE"/>
    <w:rsid w:val="003571B4"/>
    <w:rsid w:val="00364266"/>
    <w:rsid w:val="00370F14"/>
    <w:rsid w:val="00372CFB"/>
    <w:rsid w:val="00376F72"/>
    <w:rsid w:val="00384477"/>
    <w:rsid w:val="00387EA6"/>
    <w:rsid w:val="003A2718"/>
    <w:rsid w:val="003A577D"/>
    <w:rsid w:val="003A7E23"/>
    <w:rsid w:val="003B15AE"/>
    <w:rsid w:val="003B323F"/>
    <w:rsid w:val="003B68F3"/>
    <w:rsid w:val="003C0A84"/>
    <w:rsid w:val="003C2611"/>
    <w:rsid w:val="003C70A3"/>
    <w:rsid w:val="003D14DE"/>
    <w:rsid w:val="003D38CB"/>
    <w:rsid w:val="003D5269"/>
    <w:rsid w:val="003D5DAF"/>
    <w:rsid w:val="003E6FB2"/>
    <w:rsid w:val="003E7846"/>
    <w:rsid w:val="003F33ED"/>
    <w:rsid w:val="00400DDC"/>
    <w:rsid w:val="0040441A"/>
    <w:rsid w:val="00412D34"/>
    <w:rsid w:val="0041323B"/>
    <w:rsid w:val="00414E03"/>
    <w:rsid w:val="004166BE"/>
    <w:rsid w:val="00417676"/>
    <w:rsid w:val="00421950"/>
    <w:rsid w:val="0042446F"/>
    <w:rsid w:val="00432446"/>
    <w:rsid w:val="00437A49"/>
    <w:rsid w:val="00444590"/>
    <w:rsid w:val="0044530E"/>
    <w:rsid w:val="00454CEF"/>
    <w:rsid w:val="0046088C"/>
    <w:rsid w:val="004648AD"/>
    <w:rsid w:val="004649A4"/>
    <w:rsid w:val="00470348"/>
    <w:rsid w:val="00470B70"/>
    <w:rsid w:val="00474376"/>
    <w:rsid w:val="004853C6"/>
    <w:rsid w:val="004904B1"/>
    <w:rsid w:val="00491D9A"/>
    <w:rsid w:val="004A0DBD"/>
    <w:rsid w:val="004B6EA3"/>
    <w:rsid w:val="004C27D0"/>
    <w:rsid w:val="004C53B7"/>
    <w:rsid w:val="004E0CC9"/>
    <w:rsid w:val="004F1A40"/>
    <w:rsid w:val="004F45A7"/>
    <w:rsid w:val="004F468D"/>
    <w:rsid w:val="004F4ABC"/>
    <w:rsid w:val="004F7BBA"/>
    <w:rsid w:val="00503244"/>
    <w:rsid w:val="00503BA1"/>
    <w:rsid w:val="0050716B"/>
    <w:rsid w:val="00510A18"/>
    <w:rsid w:val="00511DC8"/>
    <w:rsid w:val="00511F33"/>
    <w:rsid w:val="005143F5"/>
    <w:rsid w:val="00516211"/>
    <w:rsid w:val="00516863"/>
    <w:rsid w:val="00521E7E"/>
    <w:rsid w:val="005220BE"/>
    <w:rsid w:val="005335DC"/>
    <w:rsid w:val="00540869"/>
    <w:rsid w:val="0054115E"/>
    <w:rsid w:val="00545BBE"/>
    <w:rsid w:val="0055027E"/>
    <w:rsid w:val="005514C2"/>
    <w:rsid w:val="00563531"/>
    <w:rsid w:val="00563D74"/>
    <w:rsid w:val="00570F06"/>
    <w:rsid w:val="00573C89"/>
    <w:rsid w:val="0057556D"/>
    <w:rsid w:val="0058204E"/>
    <w:rsid w:val="005901A0"/>
    <w:rsid w:val="00590A67"/>
    <w:rsid w:val="005940FA"/>
    <w:rsid w:val="0059567C"/>
    <w:rsid w:val="00596CC0"/>
    <w:rsid w:val="005A01C7"/>
    <w:rsid w:val="005B00A4"/>
    <w:rsid w:val="005B1AA8"/>
    <w:rsid w:val="005B1FAF"/>
    <w:rsid w:val="005B6AB5"/>
    <w:rsid w:val="005B6E8D"/>
    <w:rsid w:val="005B7E75"/>
    <w:rsid w:val="005C0173"/>
    <w:rsid w:val="005C0499"/>
    <w:rsid w:val="005C0E23"/>
    <w:rsid w:val="005C26A1"/>
    <w:rsid w:val="005C5B29"/>
    <w:rsid w:val="005C5F90"/>
    <w:rsid w:val="005D2916"/>
    <w:rsid w:val="005D303B"/>
    <w:rsid w:val="005D4693"/>
    <w:rsid w:val="005E0DCF"/>
    <w:rsid w:val="005E4B1F"/>
    <w:rsid w:val="005E4E3F"/>
    <w:rsid w:val="005E65B0"/>
    <w:rsid w:val="005E7011"/>
    <w:rsid w:val="005F494F"/>
    <w:rsid w:val="005F645E"/>
    <w:rsid w:val="005F7E71"/>
    <w:rsid w:val="0060180C"/>
    <w:rsid w:val="00614ED1"/>
    <w:rsid w:val="00620A78"/>
    <w:rsid w:val="006255DF"/>
    <w:rsid w:val="00652B00"/>
    <w:rsid w:val="006545FD"/>
    <w:rsid w:val="006565FC"/>
    <w:rsid w:val="006654C9"/>
    <w:rsid w:val="00666A5B"/>
    <w:rsid w:val="00667818"/>
    <w:rsid w:val="00667F89"/>
    <w:rsid w:val="00671181"/>
    <w:rsid w:val="00672389"/>
    <w:rsid w:val="00672AD2"/>
    <w:rsid w:val="00675F4C"/>
    <w:rsid w:val="00680E83"/>
    <w:rsid w:val="00682B39"/>
    <w:rsid w:val="00685BBC"/>
    <w:rsid w:val="00686DCF"/>
    <w:rsid w:val="006872E4"/>
    <w:rsid w:val="00690BC2"/>
    <w:rsid w:val="00694ACA"/>
    <w:rsid w:val="00696ECC"/>
    <w:rsid w:val="006A07AC"/>
    <w:rsid w:val="006A30CF"/>
    <w:rsid w:val="006A3F59"/>
    <w:rsid w:val="006A3FC3"/>
    <w:rsid w:val="006A4AA2"/>
    <w:rsid w:val="006A4D95"/>
    <w:rsid w:val="006B0D0A"/>
    <w:rsid w:val="006B1A5F"/>
    <w:rsid w:val="006B1F86"/>
    <w:rsid w:val="006B31F3"/>
    <w:rsid w:val="006B4B9E"/>
    <w:rsid w:val="006D277E"/>
    <w:rsid w:val="006D74E4"/>
    <w:rsid w:val="006E0F59"/>
    <w:rsid w:val="006E1F74"/>
    <w:rsid w:val="006E738B"/>
    <w:rsid w:val="006F1DB8"/>
    <w:rsid w:val="006F268A"/>
    <w:rsid w:val="006F3608"/>
    <w:rsid w:val="006F7EE8"/>
    <w:rsid w:val="007005CB"/>
    <w:rsid w:val="00702032"/>
    <w:rsid w:val="007043FC"/>
    <w:rsid w:val="00715740"/>
    <w:rsid w:val="0072028F"/>
    <w:rsid w:val="007206DA"/>
    <w:rsid w:val="007215F6"/>
    <w:rsid w:val="00723F61"/>
    <w:rsid w:val="00726CBF"/>
    <w:rsid w:val="00727A9E"/>
    <w:rsid w:val="00727BD4"/>
    <w:rsid w:val="0073181B"/>
    <w:rsid w:val="007328A5"/>
    <w:rsid w:val="0074037F"/>
    <w:rsid w:val="00742343"/>
    <w:rsid w:val="00742822"/>
    <w:rsid w:val="00745BE7"/>
    <w:rsid w:val="00747F92"/>
    <w:rsid w:val="00751559"/>
    <w:rsid w:val="007563B8"/>
    <w:rsid w:val="007667F2"/>
    <w:rsid w:val="00773700"/>
    <w:rsid w:val="007743D2"/>
    <w:rsid w:val="00775239"/>
    <w:rsid w:val="00781A0F"/>
    <w:rsid w:val="0078205E"/>
    <w:rsid w:val="00794A3C"/>
    <w:rsid w:val="007952A8"/>
    <w:rsid w:val="007969DE"/>
    <w:rsid w:val="0079760D"/>
    <w:rsid w:val="007A3CDA"/>
    <w:rsid w:val="007A3D76"/>
    <w:rsid w:val="007B0B9E"/>
    <w:rsid w:val="007B467E"/>
    <w:rsid w:val="007B5994"/>
    <w:rsid w:val="007B671F"/>
    <w:rsid w:val="007C1F30"/>
    <w:rsid w:val="007C413D"/>
    <w:rsid w:val="007D18AF"/>
    <w:rsid w:val="007D2FAA"/>
    <w:rsid w:val="007E3157"/>
    <w:rsid w:val="007E3C50"/>
    <w:rsid w:val="007E6484"/>
    <w:rsid w:val="007F58C0"/>
    <w:rsid w:val="007F70DD"/>
    <w:rsid w:val="00804331"/>
    <w:rsid w:val="00811DA7"/>
    <w:rsid w:val="0081309D"/>
    <w:rsid w:val="008131EA"/>
    <w:rsid w:val="00813C11"/>
    <w:rsid w:val="008148FD"/>
    <w:rsid w:val="00814B65"/>
    <w:rsid w:val="00816D7D"/>
    <w:rsid w:val="00816F3D"/>
    <w:rsid w:val="00821C9C"/>
    <w:rsid w:val="00824F03"/>
    <w:rsid w:val="00826102"/>
    <w:rsid w:val="00827852"/>
    <w:rsid w:val="00830418"/>
    <w:rsid w:val="00831541"/>
    <w:rsid w:val="00835981"/>
    <w:rsid w:val="00837BE5"/>
    <w:rsid w:val="00855137"/>
    <w:rsid w:val="00861132"/>
    <w:rsid w:val="00862CFA"/>
    <w:rsid w:val="0086505D"/>
    <w:rsid w:val="00865602"/>
    <w:rsid w:val="0086799F"/>
    <w:rsid w:val="00874366"/>
    <w:rsid w:val="0088607D"/>
    <w:rsid w:val="008A48A0"/>
    <w:rsid w:val="008B60D4"/>
    <w:rsid w:val="008C5476"/>
    <w:rsid w:val="008D29D6"/>
    <w:rsid w:val="008D54B5"/>
    <w:rsid w:val="008D636B"/>
    <w:rsid w:val="008E2DEC"/>
    <w:rsid w:val="008F17D9"/>
    <w:rsid w:val="008F45C1"/>
    <w:rsid w:val="008F462A"/>
    <w:rsid w:val="008F72F2"/>
    <w:rsid w:val="00902754"/>
    <w:rsid w:val="00903D7D"/>
    <w:rsid w:val="009146F4"/>
    <w:rsid w:val="0092057A"/>
    <w:rsid w:val="0092290C"/>
    <w:rsid w:val="00922BC2"/>
    <w:rsid w:val="009238EE"/>
    <w:rsid w:val="00926D2E"/>
    <w:rsid w:val="00927709"/>
    <w:rsid w:val="00943533"/>
    <w:rsid w:val="009460A8"/>
    <w:rsid w:val="00950133"/>
    <w:rsid w:val="009608E4"/>
    <w:rsid w:val="00965469"/>
    <w:rsid w:val="00970090"/>
    <w:rsid w:val="0097069C"/>
    <w:rsid w:val="00981DFF"/>
    <w:rsid w:val="0098296B"/>
    <w:rsid w:val="00982B51"/>
    <w:rsid w:val="00986323"/>
    <w:rsid w:val="0098742A"/>
    <w:rsid w:val="009874E8"/>
    <w:rsid w:val="0099077A"/>
    <w:rsid w:val="00993B69"/>
    <w:rsid w:val="00994480"/>
    <w:rsid w:val="009A4201"/>
    <w:rsid w:val="009B0598"/>
    <w:rsid w:val="009B2828"/>
    <w:rsid w:val="009C1BAC"/>
    <w:rsid w:val="009C6C26"/>
    <w:rsid w:val="009D6067"/>
    <w:rsid w:val="009E34FE"/>
    <w:rsid w:val="009E4C48"/>
    <w:rsid w:val="009E538C"/>
    <w:rsid w:val="009F1D03"/>
    <w:rsid w:val="009F58BD"/>
    <w:rsid w:val="009F60B6"/>
    <w:rsid w:val="00A00AC1"/>
    <w:rsid w:val="00A013D7"/>
    <w:rsid w:val="00A01687"/>
    <w:rsid w:val="00A04566"/>
    <w:rsid w:val="00A119D8"/>
    <w:rsid w:val="00A21675"/>
    <w:rsid w:val="00A242CC"/>
    <w:rsid w:val="00A251D7"/>
    <w:rsid w:val="00A33087"/>
    <w:rsid w:val="00A423C0"/>
    <w:rsid w:val="00A47DA1"/>
    <w:rsid w:val="00A6560B"/>
    <w:rsid w:val="00A7167C"/>
    <w:rsid w:val="00A807F6"/>
    <w:rsid w:val="00A92F76"/>
    <w:rsid w:val="00A93F40"/>
    <w:rsid w:val="00A97E25"/>
    <w:rsid w:val="00AA290B"/>
    <w:rsid w:val="00AA6934"/>
    <w:rsid w:val="00AA6C73"/>
    <w:rsid w:val="00AB19B2"/>
    <w:rsid w:val="00AB76E9"/>
    <w:rsid w:val="00AC43FF"/>
    <w:rsid w:val="00AD2CBD"/>
    <w:rsid w:val="00AD51AE"/>
    <w:rsid w:val="00AE5B45"/>
    <w:rsid w:val="00AE7123"/>
    <w:rsid w:val="00AF1C17"/>
    <w:rsid w:val="00B01770"/>
    <w:rsid w:val="00B06128"/>
    <w:rsid w:val="00B075FA"/>
    <w:rsid w:val="00B07762"/>
    <w:rsid w:val="00B108F8"/>
    <w:rsid w:val="00B13B68"/>
    <w:rsid w:val="00B205CF"/>
    <w:rsid w:val="00B32A7C"/>
    <w:rsid w:val="00B410E4"/>
    <w:rsid w:val="00B505DD"/>
    <w:rsid w:val="00B56C18"/>
    <w:rsid w:val="00B6028F"/>
    <w:rsid w:val="00B67B28"/>
    <w:rsid w:val="00B7212D"/>
    <w:rsid w:val="00B727A3"/>
    <w:rsid w:val="00B824C2"/>
    <w:rsid w:val="00B850D5"/>
    <w:rsid w:val="00BA3D20"/>
    <w:rsid w:val="00BA5B7B"/>
    <w:rsid w:val="00BA7317"/>
    <w:rsid w:val="00BB10CF"/>
    <w:rsid w:val="00BB1F1E"/>
    <w:rsid w:val="00BB286D"/>
    <w:rsid w:val="00BB428B"/>
    <w:rsid w:val="00BB6A01"/>
    <w:rsid w:val="00BB7EF8"/>
    <w:rsid w:val="00BC032B"/>
    <w:rsid w:val="00BC0902"/>
    <w:rsid w:val="00BC368B"/>
    <w:rsid w:val="00BC5C35"/>
    <w:rsid w:val="00BD3662"/>
    <w:rsid w:val="00BD39D1"/>
    <w:rsid w:val="00BD59D1"/>
    <w:rsid w:val="00BF5181"/>
    <w:rsid w:val="00BF66B2"/>
    <w:rsid w:val="00C02E7D"/>
    <w:rsid w:val="00C059B5"/>
    <w:rsid w:val="00C05E20"/>
    <w:rsid w:val="00C074D2"/>
    <w:rsid w:val="00C07D0E"/>
    <w:rsid w:val="00C10EF5"/>
    <w:rsid w:val="00C12085"/>
    <w:rsid w:val="00C122FB"/>
    <w:rsid w:val="00C13AA0"/>
    <w:rsid w:val="00C15672"/>
    <w:rsid w:val="00C243C7"/>
    <w:rsid w:val="00C30E85"/>
    <w:rsid w:val="00C370AF"/>
    <w:rsid w:val="00C44501"/>
    <w:rsid w:val="00C450AE"/>
    <w:rsid w:val="00C47B38"/>
    <w:rsid w:val="00C514C6"/>
    <w:rsid w:val="00C51C37"/>
    <w:rsid w:val="00C5602B"/>
    <w:rsid w:val="00C6289B"/>
    <w:rsid w:val="00C63711"/>
    <w:rsid w:val="00C664EA"/>
    <w:rsid w:val="00C874C2"/>
    <w:rsid w:val="00C9022F"/>
    <w:rsid w:val="00C907C2"/>
    <w:rsid w:val="00C91BE2"/>
    <w:rsid w:val="00C93BD2"/>
    <w:rsid w:val="00C94252"/>
    <w:rsid w:val="00CA57CB"/>
    <w:rsid w:val="00CB324F"/>
    <w:rsid w:val="00CB79DF"/>
    <w:rsid w:val="00CB7ED9"/>
    <w:rsid w:val="00CC1B0B"/>
    <w:rsid w:val="00CC3C61"/>
    <w:rsid w:val="00CC4EF7"/>
    <w:rsid w:val="00CC767A"/>
    <w:rsid w:val="00CC77AC"/>
    <w:rsid w:val="00CD1643"/>
    <w:rsid w:val="00CD4516"/>
    <w:rsid w:val="00CE11C1"/>
    <w:rsid w:val="00CE58DB"/>
    <w:rsid w:val="00CF603C"/>
    <w:rsid w:val="00CF64AF"/>
    <w:rsid w:val="00D0642C"/>
    <w:rsid w:val="00D07E09"/>
    <w:rsid w:val="00D1128F"/>
    <w:rsid w:val="00D15992"/>
    <w:rsid w:val="00D173EB"/>
    <w:rsid w:val="00D27B84"/>
    <w:rsid w:val="00D300FE"/>
    <w:rsid w:val="00D34E59"/>
    <w:rsid w:val="00D36664"/>
    <w:rsid w:val="00D377D1"/>
    <w:rsid w:val="00D42239"/>
    <w:rsid w:val="00D42BB4"/>
    <w:rsid w:val="00D431CD"/>
    <w:rsid w:val="00D44578"/>
    <w:rsid w:val="00D5102C"/>
    <w:rsid w:val="00D53104"/>
    <w:rsid w:val="00D6129D"/>
    <w:rsid w:val="00D62127"/>
    <w:rsid w:val="00D63A90"/>
    <w:rsid w:val="00D67842"/>
    <w:rsid w:val="00D7104B"/>
    <w:rsid w:val="00D77A93"/>
    <w:rsid w:val="00D84AC1"/>
    <w:rsid w:val="00D85273"/>
    <w:rsid w:val="00D87031"/>
    <w:rsid w:val="00D95AE8"/>
    <w:rsid w:val="00D95D35"/>
    <w:rsid w:val="00D95DFC"/>
    <w:rsid w:val="00DA308F"/>
    <w:rsid w:val="00DA3831"/>
    <w:rsid w:val="00DA4C9E"/>
    <w:rsid w:val="00DA5FAF"/>
    <w:rsid w:val="00DB0F50"/>
    <w:rsid w:val="00DB177F"/>
    <w:rsid w:val="00DB30DA"/>
    <w:rsid w:val="00DB66C0"/>
    <w:rsid w:val="00DC16BB"/>
    <w:rsid w:val="00DC4EBF"/>
    <w:rsid w:val="00DD2F4F"/>
    <w:rsid w:val="00DE45ED"/>
    <w:rsid w:val="00DF329D"/>
    <w:rsid w:val="00E0089C"/>
    <w:rsid w:val="00E04109"/>
    <w:rsid w:val="00E04B7B"/>
    <w:rsid w:val="00E05A3C"/>
    <w:rsid w:val="00E15C7C"/>
    <w:rsid w:val="00E21419"/>
    <w:rsid w:val="00E21D72"/>
    <w:rsid w:val="00E272DC"/>
    <w:rsid w:val="00E34AEA"/>
    <w:rsid w:val="00E357C4"/>
    <w:rsid w:val="00E359A8"/>
    <w:rsid w:val="00E37C11"/>
    <w:rsid w:val="00E443D2"/>
    <w:rsid w:val="00E46FB8"/>
    <w:rsid w:val="00E501DC"/>
    <w:rsid w:val="00E73D70"/>
    <w:rsid w:val="00E740E1"/>
    <w:rsid w:val="00E74A67"/>
    <w:rsid w:val="00E76729"/>
    <w:rsid w:val="00E77AD1"/>
    <w:rsid w:val="00E8259C"/>
    <w:rsid w:val="00E829BC"/>
    <w:rsid w:val="00E8375C"/>
    <w:rsid w:val="00E92955"/>
    <w:rsid w:val="00E93D67"/>
    <w:rsid w:val="00E95BDA"/>
    <w:rsid w:val="00EA0D32"/>
    <w:rsid w:val="00EA2626"/>
    <w:rsid w:val="00EB1E67"/>
    <w:rsid w:val="00EC761A"/>
    <w:rsid w:val="00EC7B1D"/>
    <w:rsid w:val="00ED0C64"/>
    <w:rsid w:val="00ED2025"/>
    <w:rsid w:val="00ED4A42"/>
    <w:rsid w:val="00EE005B"/>
    <w:rsid w:val="00EE32B6"/>
    <w:rsid w:val="00EE40CA"/>
    <w:rsid w:val="00EE73ED"/>
    <w:rsid w:val="00EF5296"/>
    <w:rsid w:val="00EF60CD"/>
    <w:rsid w:val="00EF6532"/>
    <w:rsid w:val="00F014A7"/>
    <w:rsid w:val="00F06E9C"/>
    <w:rsid w:val="00F1323D"/>
    <w:rsid w:val="00F14218"/>
    <w:rsid w:val="00F144CD"/>
    <w:rsid w:val="00F22406"/>
    <w:rsid w:val="00F278ED"/>
    <w:rsid w:val="00F37C32"/>
    <w:rsid w:val="00F42660"/>
    <w:rsid w:val="00F47A67"/>
    <w:rsid w:val="00F504B3"/>
    <w:rsid w:val="00F50D49"/>
    <w:rsid w:val="00F520AC"/>
    <w:rsid w:val="00F544A8"/>
    <w:rsid w:val="00F62D61"/>
    <w:rsid w:val="00F869D5"/>
    <w:rsid w:val="00F92261"/>
    <w:rsid w:val="00FA1CC4"/>
    <w:rsid w:val="00FB306A"/>
    <w:rsid w:val="00FB490F"/>
    <w:rsid w:val="00FC0CAE"/>
    <w:rsid w:val="00FC4868"/>
    <w:rsid w:val="00FC68F2"/>
    <w:rsid w:val="00FD059A"/>
    <w:rsid w:val="00FD1004"/>
    <w:rsid w:val="00FF0187"/>
    <w:rsid w:val="00FF4362"/>
    <w:rsid w:val="00FF5959"/>
    <w:rsid w:val="00FF695B"/>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2FBE5DC"/>
  <w15:docId w15:val="{473F1CCA-03F1-4C3C-8BBD-AA731A1F9C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9758C"/>
    <w:rPr>
      <w:sz w:val="24"/>
      <w:szCs w:val="24"/>
      <w:lang w:val="es-ES" w:eastAsia="es-ES"/>
    </w:rPr>
  </w:style>
  <w:style w:type="paragraph" w:styleId="Ttulo1">
    <w:name w:val="heading 1"/>
    <w:basedOn w:val="Normal"/>
    <w:next w:val="Normal"/>
    <w:link w:val="Ttulo1Car"/>
    <w:uiPriority w:val="9"/>
    <w:qFormat/>
    <w:rsid w:val="001D2E7D"/>
    <w:pPr>
      <w:keepNext/>
      <w:spacing w:before="240" w:after="60"/>
      <w:outlineLvl w:val="0"/>
    </w:pPr>
    <w:rPr>
      <w:rFonts w:ascii="Cambria" w:hAnsi="Cambria"/>
      <w:b/>
      <w:bCs/>
      <w:kern w:val="32"/>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rsid w:val="007667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9"/>
    <w:semiHidden/>
    <w:unhideWhenUsed/>
    <w:rsid w:val="00A47DA1"/>
    <w:rPr>
      <w:sz w:val="20"/>
      <w:szCs w:val="20"/>
    </w:rPr>
  </w:style>
  <w:style w:type="character" w:customStyle="1" w:styleId="TextonotapieCar">
    <w:name w:val="Texto nota pie Car"/>
    <w:basedOn w:val="Fuentedeprrafopredeter"/>
    <w:link w:val="Textonotapie"/>
    <w:uiPriority w:val="99"/>
    <w:semiHidden/>
    <w:rsid w:val="00A47DA1"/>
  </w:style>
  <w:style w:type="character" w:styleId="Refdenotaalpie">
    <w:name w:val="footnote reference"/>
    <w:uiPriority w:val="99"/>
    <w:semiHidden/>
    <w:unhideWhenUsed/>
    <w:rsid w:val="00A47DA1"/>
    <w:rPr>
      <w:vertAlign w:val="superscript"/>
    </w:rPr>
  </w:style>
  <w:style w:type="paragraph" w:styleId="Encabezado">
    <w:name w:val="header"/>
    <w:basedOn w:val="Normal"/>
    <w:link w:val="EncabezadoCar"/>
    <w:uiPriority w:val="99"/>
    <w:unhideWhenUsed/>
    <w:rsid w:val="00816D7D"/>
    <w:pPr>
      <w:tabs>
        <w:tab w:val="center" w:pos="4419"/>
        <w:tab w:val="right" w:pos="8838"/>
      </w:tabs>
    </w:pPr>
  </w:style>
  <w:style w:type="character" w:customStyle="1" w:styleId="EncabezadoCar">
    <w:name w:val="Encabezado Car"/>
    <w:link w:val="Encabezado"/>
    <w:uiPriority w:val="99"/>
    <w:rsid w:val="00816D7D"/>
    <w:rPr>
      <w:sz w:val="24"/>
      <w:szCs w:val="24"/>
      <w:lang w:val="es-ES" w:eastAsia="es-ES"/>
    </w:rPr>
  </w:style>
  <w:style w:type="paragraph" w:styleId="Piedepgina">
    <w:name w:val="footer"/>
    <w:basedOn w:val="Normal"/>
    <w:link w:val="PiedepginaCar"/>
    <w:uiPriority w:val="99"/>
    <w:unhideWhenUsed/>
    <w:rsid w:val="00816D7D"/>
    <w:pPr>
      <w:tabs>
        <w:tab w:val="center" w:pos="4419"/>
        <w:tab w:val="right" w:pos="8838"/>
      </w:tabs>
    </w:pPr>
  </w:style>
  <w:style w:type="character" w:customStyle="1" w:styleId="PiedepginaCar">
    <w:name w:val="Pie de página Car"/>
    <w:link w:val="Piedepgina"/>
    <w:uiPriority w:val="99"/>
    <w:rsid w:val="00816D7D"/>
    <w:rPr>
      <w:sz w:val="24"/>
      <w:szCs w:val="24"/>
      <w:lang w:val="es-ES" w:eastAsia="es-ES"/>
    </w:rPr>
  </w:style>
  <w:style w:type="character" w:customStyle="1" w:styleId="Ttulo1Car">
    <w:name w:val="Título 1 Car"/>
    <w:link w:val="Ttulo1"/>
    <w:uiPriority w:val="9"/>
    <w:rsid w:val="001D2E7D"/>
    <w:rPr>
      <w:rFonts w:ascii="Cambria" w:eastAsia="Times New Roman" w:hAnsi="Cambria" w:cs="Times New Roman"/>
      <w:b/>
      <w:bCs/>
      <w:kern w:val="32"/>
      <w:sz w:val="32"/>
      <w:szCs w:val="32"/>
      <w:lang w:val="es-ES" w:eastAsia="es-ES"/>
    </w:rPr>
  </w:style>
  <w:style w:type="paragraph" w:styleId="Textodeglobo">
    <w:name w:val="Balloon Text"/>
    <w:basedOn w:val="Normal"/>
    <w:link w:val="TextodegloboCar"/>
    <w:uiPriority w:val="99"/>
    <w:semiHidden/>
    <w:unhideWhenUsed/>
    <w:rsid w:val="0016038D"/>
    <w:rPr>
      <w:rFonts w:ascii="Tahoma" w:hAnsi="Tahoma"/>
      <w:sz w:val="16"/>
      <w:szCs w:val="16"/>
    </w:rPr>
  </w:style>
  <w:style w:type="character" w:customStyle="1" w:styleId="TextodegloboCar">
    <w:name w:val="Texto de globo Car"/>
    <w:link w:val="Textodeglobo"/>
    <w:uiPriority w:val="99"/>
    <w:semiHidden/>
    <w:rsid w:val="0016038D"/>
    <w:rPr>
      <w:rFonts w:ascii="Tahoma" w:hAnsi="Tahoma" w:cs="Tahoma"/>
      <w:sz w:val="16"/>
      <w:szCs w:val="16"/>
      <w:lang w:val="es-ES" w:eastAsia="es-ES"/>
    </w:rPr>
  </w:style>
  <w:style w:type="paragraph" w:styleId="Prrafodelista">
    <w:name w:val="List Paragraph"/>
    <w:basedOn w:val="Normal"/>
    <w:uiPriority w:val="34"/>
    <w:qFormat/>
    <w:rsid w:val="00CF64AF"/>
    <w:pPr>
      <w:spacing w:after="200" w:line="276" w:lineRule="auto"/>
      <w:ind w:left="720"/>
      <w:contextualSpacing/>
    </w:pPr>
    <w:rPr>
      <w:rFonts w:ascii="Calibri" w:eastAsia="Calibri" w:hAnsi="Calibri"/>
      <w:sz w:val="22"/>
      <w:szCs w:val="22"/>
      <w:lang w:val="es-MX"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3841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chart" Target="charts/chart6.xml"/><Relationship Id="rId18" Type="http://schemas.openxmlformats.org/officeDocument/2006/relationships/chart" Target="charts/chart1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chart" Target="charts/chart5.xml"/><Relationship Id="rId17" Type="http://schemas.openxmlformats.org/officeDocument/2006/relationships/chart" Target="charts/chart10.xml"/><Relationship Id="rId2" Type="http://schemas.openxmlformats.org/officeDocument/2006/relationships/numbering" Target="numbering.xml"/><Relationship Id="rId16" Type="http://schemas.openxmlformats.org/officeDocument/2006/relationships/chart" Target="charts/chart9.xm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4.xml"/><Relationship Id="rId5" Type="http://schemas.openxmlformats.org/officeDocument/2006/relationships/webSettings" Target="webSettings.xml"/><Relationship Id="rId15" Type="http://schemas.openxmlformats.org/officeDocument/2006/relationships/chart" Target="charts/chart8.xml"/><Relationship Id="rId10" Type="http://schemas.openxmlformats.org/officeDocument/2006/relationships/chart" Target="charts/chart3.xml"/><Relationship Id="rId19" Type="http://schemas.openxmlformats.org/officeDocument/2006/relationships/chart" Target="charts/chart12.xml"/><Relationship Id="rId4" Type="http://schemas.openxmlformats.org/officeDocument/2006/relationships/settings" Target="settings.xml"/><Relationship Id="rId9" Type="http://schemas.openxmlformats.org/officeDocument/2006/relationships/chart" Target="charts/chart2.xml"/><Relationship Id="rId14" Type="http://schemas.openxmlformats.org/officeDocument/2006/relationships/chart" Target="charts/chart7.xml"/><Relationship Id="rId22" Type="http://schemas.openxmlformats.org/officeDocument/2006/relationships/theme" Target="theme/theme1.xml"/></Relationships>
</file>

<file path=word/charts/_rels/chart1.xml.rels><?xml version="1.0" encoding="UTF-8" standalone="yes"?>
<Relationships xmlns="http://schemas.openxmlformats.org/package/2006/relationships"><Relationship Id="rId2" Type="http://schemas.openxmlformats.org/officeDocument/2006/relationships/package" Target="../embeddings/Hoja_de_c_lculo_de_Microsoft_Excel.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Hoja_de_c_lculo_de_Microsoft_Excel1.xlsx"/></Relationships>
</file>

<file path=word/charts/_rels/chart3.xml.rels><?xml version="1.0" encoding="UTF-8" standalone="yes"?>
<Relationships xmlns="http://schemas.openxmlformats.org/package/2006/relationships"><Relationship Id="rId2" Type="http://schemas.openxmlformats.org/officeDocument/2006/relationships/package" Target="../embeddings/Hoja_de_c_lculo_de_Microsoft_Excel2.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Hoja_de_c_lculo_de_Microsoft_Excel3.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package" Target="../embeddings/Hoja_de_c_lculo_de_Microsoft_Excel4.xlsx"/><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1" Type="http://schemas.openxmlformats.org/officeDocument/2006/relationships/package" Target="../embeddings/Hoja_de_c_lculo_de_Microsoft_Excel5.xlsx"/></Relationships>
</file>

<file path=word/charts/_rels/chart7.xml.rels><?xml version="1.0" encoding="UTF-8" standalone="yes"?>
<Relationships xmlns="http://schemas.openxmlformats.org/package/2006/relationships"><Relationship Id="rId2" Type="http://schemas.openxmlformats.org/officeDocument/2006/relationships/package" Target="../embeddings/Hoja_de_c_lculo_de_Microsoft_Excel6.xlsx"/><Relationship Id="rId1" Type="http://schemas.openxmlformats.org/officeDocument/2006/relationships/themeOverride" Target="../theme/themeOverride5.xml"/></Relationships>
</file>

<file path=word/charts/_rels/chart8.xml.rels><?xml version="1.0" encoding="UTF-8" standalone="yes"?>
<Relationships xmlns="http://schemas.openxmlformats.org/package/2006/relationships"><Relationship Id="rId2" Type="http://schemas.openxmlformats.org/officeDocument/2006/relationships/package" Target="../embeddings/Hoja_de_c_lculo_de_Microsoft_Excel7.xlsx"/><Relationship Id="rId1" Type="http://schemas.openxmlformats.org/officeDocument/2006/relationships/themeOverride" Target="../theme/themeOverride6.xml"/></Relationships>
</file>

<file path=word/charts/_rels/chart9.xml.rels><?xml version="1.0" encoding="UTF-8" standalone="yes"?>
<Relationships xmlns="http://schemas.openxmlformats.org/package/2006/relationships"><Relationship Id="rId2" Type="http://schemas.openxmlformats.org/officeDocument/2006/relationships/package" Target="../embeddings/Hoja_de_c_lculo_de_Microsoft_Excel8.xlsx"/><Relationship Id="rId1" Type="http://schemas.openxmlformats.org/officeDocument/2006/relationships/themeOverride" Target="../theme/themeOverride7.xml"/></Relationships>
</file>

<file path=word/charts/_rels/chart10.xml.rels><?xml version="1.0" encoding="UTF-8" standalone="yes"?>
<Relationships xmlns="http://schemas.openxmlformats.org/package/2006/relationships"><Relationship Id="rId2" Type="http://schemas.openxmlformats.org/officeDocument/2006/relationships/package" Target="../embeddings/Hoja_de_c_lculo_de_Microsoft_Excel9.xlsx"/><Relationship Id="rId1" Type="http://schemas.openxmlformats.org/officeDocument/2006/relationships/themeOverride" Target="../theme/themeOverride8.xml"/></Relationships>
</file>

<file path=word/charts/_rels/chart11.xml.rels><?xml version="1.0" encoding="UTF-8" standalone="yes"?>
<Relationships xmlns="http://schemas.openxmlformats.org/package/2006/relationships"><Relationship Id="rId1" Type="http://schemas.openxmlformats.org/officeDocument/2006/relationships/oleObject" Target="file:///C:\Users\ELVIA%20VALDES%20RENTERI\Dropbox\CDM%20AMECA%202018\2018\GRAFICAS%20AMECA.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C:\Users\ELVIA%20VALDES%20RENTERI\Dropbox\CDM%20AMECA%202018\2018\GRAFICAS%20AMECA.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ATENCIONES BRINDADAS</a:t>
            </a:r>
          </a:p>
        </c:rich>
      </c:tx>
      <c:overlay val="0"/>
      <c:spPr>
        <a:noFill/>
        <a:ln w="25380">
          <a:noFill/>
        </a:ln>
      </c:spPr>
    </c:title>
    <c:autoTitleDeleted val="0"/>
    <c:plotArea>
      <c:layout/>
      <c:barChart>
        <c:barDir val="col"/>
        <c:grouping val="clustered"/>
        <c:varyColors val="0"/>
        <c:ser>
          <c:idx val="0"/>
          <c:order val="0"/>
          <c:spPr>
            <a:solidFill>
              <a:srgbClr val="FFC000"/>
            </a:solidFill>
            <a:ln w="3172">
              <a:solidFill>
                <a:srgbClr val="FFFFFF"/>
              </a:solidFill>
              <a:prstDash val="solid"/>
            </a:ln>
          </c:spPr>
          <c:invertIfNegative val="0"/>
          <c:cat>
            <c:strRef>
              <c:f>GRAFICAS!$A$32:$A$33</c:f>
              <c:strCache>
                <c:ptCount val="2"/>
                <c:pt idx="0">
                  <c:v>MUJERES</c:v>
                </c:pt>
                <c:pt idx="1">
                  <c:v>HOMBRES</c:v>
                </c:pt>
              </c:strCache>
            </c:strRef>
          </c:cat>
          <c:val>
            <c:numRef>
              <c:f>GRAFICAS!$B$32:$B$33</c:f>
              <c:numCache>
                <c:formatCode>General</c:formatCode>
                <c:ptCount val="2"/>
                <c:pt idx="0">
                  <c:v>8</c:v>
                </c:pt>
                <c:pt idx="1">
                  <c:v>0</c:v>
                </c:pt>
              </c:numCache>
            </c:numRef>
          </c:val>
          <c:extLst>
            <c:ext xmlns:c16="http://schemas.microsoft.com/office/drawing/2014/chart" uri="{C3380CC4-5D6E-409C-BE32-E72D297353CC}">
              <c16:uniqueId val="{00000000-5AB0-4FBF-93A2-93F4A2C02197}"/>
            </c:ext>
          </c:extLst>
        </c:ser>
        <c:dLbls>
          <c:showLegendKey val="0"/>
          <c:showVal val="0"/>
          <c:showCatName val="0"/>
          <c:showSerName val="0"/>
          <c:showPercent val="0"/>
          <c:showBubbleSize val="0"/>
        </c:dLbls>
        <c:gapWidth val="150"/>
        <c:axId val="184574336"/>
        <c:axId val="184661504"/>
      </c:barChart>
      <c:catAx>
        <c:axId val="184574336"/>
        <c:scaling>
          <c:orientation val="minMax"/>
        </c:scaling>
        <c:delete val="0"/>
        <c:axPos val="b"/>
        <c:numFmt formatCode="General" sourceLinked="1"/>
        <c:majorTickMark val="none"/>
        <c:minorTickMark val="none"/>
        <c:tickLblPos val="nextTo"/>
        <c:spPr>
          <a:noFill/>
          <a:ln w="6345"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184661504"/>
        <c:crosses val="autoZero"/>
        <c:auto val="1"/>
        <c:lblAlgn val="ctr"/>
        <c:lblOffset val="100"/>
        <c:noMultiLvlLbl val="0"/>
      </c:catAx>
      <c:valAx>
        <c:axId val="184661504"/>
        <c:scaling>
          <c:orientation val="minMax"/>
        </c:scaling>
        <c:delete val="0"/>
        <c:axPos val="l"/>
        <c:majorGridlines>
          <c:spPr>
            <a:ln w="6345"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45"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184574336"/>
        <c:crosses val="autoZero"/>
        <c:crossBetween val="between"/>
      </c:valAx>
      <c:dTable>
        <c:showHorzBorder val="1"/>
        <c:showVertBorder val="1"/>
        <c:showOutline val="1"/>
        <c:showKeys val="1"/>
        <c:spPr>
          <a:noFill/>
          <a:ln w="6345" cap="flat" cmpd="sng" algn="ctr">
            <a:solidFill>
              <a:schemeClr val="tx1">
                <a:tint val="75000"/>
              </a:schemeClr>
            </a:solidFill>
            <a:prstDash val="solid"/>
            <a:round/>
          </a:ln>
          <a:effectLst/>
        </c:spPr>
        <c:txPr>
          <a:bodyPr rot="0" spcFirstLastPara="1" vertOverflow="ellipsis" vert="horz" wrap="square" anchor="ctr" anchorCtr="1"/>
          <a:lstStyle/>
          <a:p>
            <a:pPr rtl="0">
              <a:defRPr lang="es-ES" sz="999" b="0" i="0" u="none" strike="noStrike" kern="1200" baseline="0">
                <a:solidFill>
                  <a:schemeClr val="tx1"/>
                </a:solidFill>
                <a:latin typeface="+mn-lt"/>
                <a:ea typeface="+mn-ea"/>
                <a:cs typeface="+mn-cs"/>
              </a:defRPr>
            </a:pPr>
            <a:endParaRPr lang="es-MX"/>
          </a:p>
        </c:txPr>
      </c:dTable>
      <c:spPr>
        <a:solidFill>
          <a:srgbClr val="FFFFFF"/>
        </a:solidFill>
        <a:ln w="25380">
          <a:noFill/>
        </a:ln>
      </c:spPr>
    </c:plotArea>
    <c:plotVisOnly val="1"/>
    <c:dispBlanksAs val="gap"/>
    <c:showDLblsOverMax val="0"/>
  </c:chart>
  <c:spPr>
    <a:solidFill>
      <a:schemeClr val="bg1"/>
    </a:solidFill>
    <a:ln w="6345"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38"/>
    </mc:Choice>
    <mc:Fallback>
      <c:style val="38"/>
    </mc:Fallback>
  </mc:AlternateContent>
  <c:chart>
    <c:title>
      <c:tx>
        <c:rich>
          <a:bodyPr rot="0" vert="horz"/>
          <a:lstStyle/>
          <a:p>
            <a:pPr>
              <a:defRPr lang="es-ES"/>
            </a:pPr>
            <a:r>
              <a:rPr lang="es-MX"/>
              <a:t>Tipo de ingreso</a:t>
            </a:r>
          </a:p>
        </c:rich>
      </c:tx>
      <c:overlay val="0"/>
    </c:title>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0.16666666666666666"/>
          <c:y val="0.21115537848605578"/>
          <c:w val="0.87612612612612661"/>
          <c:h val="0.60956175298804782"/>
        </c:manualLayout>
      </c:layout>
      <c:bar3DChart>
        <c:barDir val="col"/>
        <c:grouping val="clustered"/>
        <c:varyColors val="0"/>
        <c:ser>
          <c:idx val="0"/>
          <c:order val="0"/>
          <c:invertIfNegative val="0"/>
          <c:cat>
            <c:strRef>
              <c:f>GRAFICAS!$A$80:$A$81</c:f>
              <c:strCache>
                <c:ptCount val="2"/>
                <c:pt idx="0">
                  <c:v>Nuevo</c:v>
                </c:pt>
                <c:pt idx="1">
                  <c:v>seguimiento</c:v>
                </c:pt>
              </c:strCache>
            </c:strRef>
          </c:cat>
          <c:val>
            <c:numRef>
              <c:f>GRAFICAS!$B$80:$B$81</c:f>
              <c:numCache>
                <c:formatCode>General</c:formatCode>
                <c:ptCount val="2"/>
                <c:pt idx="0">
                  <c:v>8</c:v>
                </c:pt>
                <c:pt idx="1">
                  <c:v>0</c:v>
                </c:pt>
              </c:numCache>
            </c:numRef>
          </c:val>
          <c:extLst>
            <c:ext xmlns:c16="http://schemas.microsoft.com/office/drawing/2014/chart" uri="{C3380CC4-5D6E-409C-BE32-E72D297353CC}">
              <c16:uniqueId val="{00000000-1D75-4F28-9A5E-B18025469A71}"/>
            </c:ext>
          </c:extLst>
        </c:ser>
        <c:dLbls>
          <c:showLegendKey val="0"/>
          <c:showVal val="0"/>
          <c:showCatName val="0"/>
          <c:showSerName val="0"/>
          <c:showPercent val="0"/>
          <c:showBubbleSize val="0"/>
        </c:dLbls>
        <c:gapWidth val="150"/>
        <c:shape val="box"/>
        <c:axId val="185776000"/>
        <c:axId val="185777536"/>
        <c:axId val="0"/>
      </c:bar3DChart>
      <c:catAx>
        <c:axId val="185776000"/>
        <c:scaling>
          <c:orientation val="minMax"/>
        </c:scaling>
        <c:delete val="0"/>
        <c:axPos val="b"/>
        <c:numFmt formatCode="General" sourceLinked="1"/>
        <c:majorTickMark val="none"/>
        <c:minorTickMark val="none"/>
        <c:tickLblPos val="nextTo"/>
        <c:txPr>
          <a:bodyPr rot="-60000000" vert="horz"/>
          <a:lstStyle/>
          <a:p>
            <a:pPr>
              <a:defRPr lang="es-ES"/>
            </a:pPr>
            <a:endParaRPr lang="es-MX"/>
          </a:p>
        </c:txPr>
        <c:crossAx val="185777536"/>
        <c:crosses val="autoZero"/>
        <c:auto val="1"/>
        <c:lblAlgn val="ctr"/>
        <c:lblOffset val="100"/>
        <c:noMultiLvlLbl val="0"/>
      </c:catAx>
      <c:valAx>
        <c:axId val="185777536"/>
        <c:scaling>
          <c:orientation val="minMax"/>
        </c:scaling>
        <c:delete val="0"/>
        <c:axPos val="l"/>
        <c:majorGridlines/>
        <c:numFmt formatCode="General" sourceLinked="1"/>
        <c:majorTickMark val="none"/>
        <c:minorTickMark val="none"/>
        <c:tickLblPos val="nextTo"/>
        <c:txPr>
          <a:bodyPr rot="-60000000" vert="horz"/>
          <a:lstStyle/>
          <a:p>
            <a:pPr>
              <a:defRPr lang="es-ES"/>
            </a:pPr>
            <a:endParaRPr lang="es-MX"/>
          </a:p>
        </c:txPr>
        <c:crossAx val="185776000"/>
        <c:crosses val="autoZero"/>
        <c:crossBetween val="between"/>
      </c:valAx>
      <c:dTable>
        <c:showHorzBorder val="1"/>
        <c:showVertBorder val="1"/>
        <c:showOutline val="1"/>
        <c:showKeys val="1"/>
        <c:txPr>
          <a:bodyPr/>
          <a:lstStyle/>
          <a:p>
            <a:pPr rtl="0">
              <a:defRPr lang="es-ES"/>
            </a:pPr>
            <a:endParaRPr lang="es-MX"/>
          </a:p>
        </c:txPr>
      </c:dTable>
      <c:spPr>
        <a:noFill/>
        <a:ln w="25388">
          <a:noFill/>
        </a:ln>
      </c:spPr>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Rango de edades de Usuarias (os)</a:t>
            </a:r>
          </a:p>
        </c:rich>
      </c:tx>
      <c:overlay val="0"/>
      <c:spPr>
        <a:noFill/>
        <a:ln w="25388">
          <a:noFill/>
        </a:ln>
      </c:spPr>
    </c:title>
    <c:autoTitleDeleted val="0"/>
    <c:plotArea>
      <c:layout/>
      <c:barChart>
        <c:barDir val="col"/>
        <c:grouping val="clustered"/>
        <c:varyColors val="0"/>
        <c:ser>
          <c:idx val="0"/>
          <c:order val="0"/>
          <c:tx>
            <c:strRef>
              <c:f>GRAFICAS!$W$32</c:f>
              <c:strCache>
                <c:ptCount val="1"/>
                <c:pt idx="0">
                  <c:v>MUJERES</c:v>
                </c:pt>
              </c:strCache>
            </c:strRef>
          </c:tx>
          <c:spPr>
            <a:solidFill>
              <a:srgbClr val="ED7D31"/>
            </a:solidFill>
            <a:ln w="25388">
              <a:noFill/>
            </a:ln>
          </c:spPr>
          <c:invertIfNegative val="0"/>
          <c:cat>
            <c:strRef>
              <c:f>GRAFICAS!$V$33:$V$38</c:f>
              <c:strCache>
                <c:ptCount val="6"/>
                <c:pt idx="0">
                  <c:v>Menor de 15</c:v>
                </c:pt>
                <c:pt idx="1">
                  <c:v>De 15 a 29</c:v>
                </c:pt>
                <c:pt idx="2">
                  <c:v>De 30 a 44</c:v>
                </c:pt>
                <c:pt idx="3">
                  <c:v>De 45 a 59</c:v>
                </c:pt>
                <c:pt idx="4">
                  <c:v>Más de 60</c:v>
                </c:pt>
                <c:pt idx="5">
                  <c:v>NE</c:v>
                </c:pt>
              </c:strCache>
            </c:strRef>
          </c:cat>
          <c:val>
            <c:numRef>
              <c:f>GRAFICAS!$W$33:$W$38</c:f>
              <c:numCache>
                <c:formatCode>General</c:formatCode>
                <c:ptCount val="6"/>
                <c:pt idx="0">
                  <c:v>0</c:v>
                </c:pt>
                <c:pt idx="1">
                  <c:v>1</c:v>
                </c:pt>
                <c:pt idx="2">
                  <c:v>6</c:v>
                </c:pt>
                <c:pt idx="3">
                  <c:v>1</c:v>
                </c:pt>
                <c:pt idx="4">
                  <c:v>0</c:v>
                </c:pt>
                <c:pt idx="5">
                  <c:v>0</c:v>
                </c:pt>
              </c:numCache>
            </c:numRef>
          </c:val>
          <c:extLst>
            <c:ext xmlns:c16="http://schemas.microsoft.com/office/drawing/2014/chart" uri="{C3380CC4-5D6E-409C-BE32-E72D297353CC}">
              <c16:uniqueId val="{00000000-771E-4287-A42E-2C45FB70EEF3}"/>
            </c:ext>
          </c:extLst>
        </c:ser>
        <c:ser>
          <c:idx val="1"/>
          <c:order val="1"/>
          <c:tx>
            <c:strRef>
              <c:f>GRAFICAS!$X$32</c:f>
              <c:strCache>
                <c:ptCount val="1"/>
                <c:pt idx="0">
                  <c:v>HOMBRES</c:v>
                </c:pt>
              </c:strCache>
            </c:strRef>
          </c:tx>
          <c:spPr>
            <a:solidFill>
              <a:srgbClr val="FFC000"/>
            </a:solidFill>
            <a:ln w="25388">
              <a:noFill/>
            </a:ln>
          </c:spPr>
          <c:invertIfNegative val="0"/>
          <c:cat>
            <c:strRef>
              <c:f>GRAFICAS!$V$33:$V$38</c:f>
              <c:strCache>
                <c:ptCount val="6"/>
                <c:pt idx="0">
                  <c:v>Menor de 15</c:v>
                </c:pt>
                <c:pt idx="1">
                  <c:v>De 15 a 29</c:v>
                </c:pt>
                <c:pt idx="2">
                  <c:v>De 30 a 44</c:v>
                </c:pt>
                <c:pt idx="3">
                  <c:v>De 45 a 59</c:v>
                </c:pt>
                <c:pt idx="4">
                  <c:v>Más de 60</c:v>
                </c:pt>
                <c:pt idx="5">
                  <c:v>NE</c:v>
                </c:pt>
              </c:strCache>
            </c:strRef>
          </c:cat>
          <c:val>
            <c:numRef>
              <c:f>GRAFICAS!$X$33:$X$38</c:f>
              <c:numCache>
                <c:formatCode>General</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1-771E-4287-A42E-2C45FB70EEF3}"/>
            </c:ext>
          </c:extLst>
        </c:ser>
        <c:dLbls>
          <c:showLegendKey val="0"/>
          <c:showVal val="0"/>
          <c:showCatName val="0"/>
          <c:showSerName val="0"/>
          <c:showPercent val="0"/>
          <c:showBubbleSize val="0"/>
        </c:dLbls>
        <c:gapWidth val="100"/>
        <c:overlap val="-24"/>
        <c:axId val="186215424"/>
        <c:axId val="186319616"/>
      </c:barChart>
      <c:catAx>
        <c:axId val="186215424"/>
        <c:scaling>
          <c:orientation val="minMax"/>
        </c:scaling>
        <c:delete val="0"/>
        <c:axPos val="b"/>
        <c:numFmt formatCode="General" sourceLinked="1"/>
        <c:majorTickMark val="none"/>
        <c:minorTickMark val="none"/>
        <c:tickLblPos val="nextTo"/>
        <c:spPr>
          <a:noFill/>
          <a:ln w="6347"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186319616"/>
        <c:crosses val="autoZero"/>
        <c:auto val="1"/>
        <c:lblAlgn val="ctr"/>
        <c:lblOffset val="100"/>
        <c:noMultiLvlLbl val="0"/>
      </c:catAx>
      <c:valAx>
        <c:axId val="186319616"/>
        <c:scaling>
          <c:orientation val="minMax"/>
        </c:scaling>
        <c:delete val="0"/>
        <c:axPos val="l"/>
        <c:majorGridlines>
          <c:spPr>
            <a:ln w="6347"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47"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186215424"/>
        <c:crosses val="autoZero"/>
        <c:crossBetween val="between"/>
      </c:valAx>
      <c:dTable>
        <c:showHorzBorder val="1"/>
        <c:showVertBorder val="1"/>
        <c:showOutline val="1"/>
        <c:showKeys val="1"/>
        <c:spPr>
          <a:noFill/>
          <a:ln w="6347" cap="flat" cmpd="sng" algn="ctr">
            <a:solidFill>
              <a:schemeClr val="tx1">
                <a:tint val="75000"/>
              </a:schemeClr>
            </a:solidFill>
            <a:prstDash val="solid"/>
            <a:round/>
          </a:ln>
          <a:effectLst/>
        </c:spPr>
        <c:txPr>
          <a:bodyPr rot="0" spcFirstLastPara="1" vertOverflow="ellipsis" vert="horz" wrap="square" anchor="ctr" anchorCtr="1"/>
          <a:lstStyle/>
          <a:p>
            <a:pPr rtl="0">
              <a:defRPr lang="es-ES" sz="1000" b="0" i="0" u="none" strike="noStrike" kern="1200" baseline="0">
                <a:solidFill>
                  <a:schemeClr val="tx1"/>
                </a:solidFill>
                <a:latin typeface="+mn-lt"/>
                <a:ea typeface="+mn-ea"/>
                <a:cs typeface="+mn-cs"/>
              </a:defRPr>
            </a:pPr>
            <a:endParaRPr lang="es-MX"/>
          </a:p>
        </c:txPr>
      </c:dTable>
      <c:spPr>
        <a:solidFill>
          <a:srgbClr val="FFFFFF"/>
        </a:solidFill>
        <a:ln w="25388">
          <a:noFill/>
        </a:ln>
      </c:spPr>
    </c:plotArea>
    <c:plotVisOnly val="1"/>
    <c:dispBlanksAs val="gap"/>
    <c:showDLblsOverMax val="0"/>
  </c:chart>
  <c:spPr>
    <a:solidFill>
      <a:schemeClr val="bg1"/>
    </a:solidFill>
    <a:ln w="6347"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lang="es-ES"/>
            </a:pPr>
            <a:r>
              <a:rPr lang="es-MX"/>
              <a:t>Estado Civil de Usuarias (os)</a:t>
            </a:r>
          </a:p>
        </c:rich>
      </c:tx>
      <c:overlay val="0"/>
      <c:spPr>
        <a:noFill/>
        <a:ln w="25388">
          <a:noFill/>
        </a:ln>
      </c:spPr>
    </c:title>
    <c:autoTitleDeleted val="0"/>
    <c:plotArea>
      <c:layout/>
      <c:lineChart>
        <c:grouping val="standard"/>
        <c:varyColors val="0"/>
        <c:ser>
          <c:idx val="0"/>
          <c:order val="0"/>
          <c:tx>
            <c:strRef>
              <c:f>GRAFICAS!$B$48</c:f>
              <c:strCache>
                <c:ptCount val="1"/>
                <c:pt idx="0">
                  <c:v>MUJERES</c:v>
                </c:pt>
              </c:strCache>
            </c:strRef>
          </c:tx>
          <c:spPr>
            <a:ln w="19041" cap="rnd" cmpd="sng" algn="ctr">
              <a:solidFill>
                <a:schemeClr val="accent2"/>
              </a:solidFill>
              <a:prstDash val="solid"/>
              <a:round/>
            </a:ln>
            <a:effectLst/>
          </c:spPr>
          <c:marker>
            <c:spPr>
              <a:solidFill>
                <a:schemeClr val="accent2"/>
              </a:solidFill>
              <a:ln w="6347" cap="flat" cmpd="sng" algn="ctr">
                <a:solidFill>
                  <a:schemeClr val="accent2"/>
                </a:solidFill>
                <a:prstDash val="solid"/>
                <a:round/>
              </a:ln>
              <a:effectLst/>
            </c:spPr>
          </c:marker>
          <c:cat>
            <c:strRef>
              <c:f>GRAFICAS!$A$49:$A$56</c:f>
              <c:strCache>
                <c:ptCount val="8"/>
                <c:pt idx="0">
                  <c:v>SOLTERA(O)</c:v>
                </c:pt>
                <c:pt idx="1">
                  <c:v>CASADA(O)</c:v>
                </c:pt>
                <c:pt idx="2">
                  <c:v>DIVORCIADA (O)</c:v>
                </c:pt>
                <c:pt idx="3">
                  <c:v>UNION LIBRE</c:v>
                </c:pt>
                <c:pt idx="4">
                  <c:v>VIUDA (O)</c:v>
                </c:pt>
                <c:pt idx="5">
                  <c:v>SEPARADA (O)</c:v>
                </c:pt>
                <c:pt idx="6">
                  <c:v>SOCIEDAD EN CONVIVENCIA</c:v>
                </c:pt>
                <c:pt idx="7">
                  <c:v>NO ESPECIFICADO</c:v>
                </c:pt>
              </c:strCache>
            </c:strRef>
          </c:cat>
          <c:val>
            <c:numRef>
              <c:f>GRAFICAS!$B$49:$B$56</c:f>
              <c:numCache>
                <c:formatCode>General</c:formatCode>
                <c:ptCount val="8"/>
                <c:pt idx="0">
                  <c:v>2</c:v>
                </c:pt>
                <c:pt idx="1">
                  <c:v>4</c:v>
                </c:pt>
                <c:pt idx="2">
                  <c:v>0</c:v>
                </c:pt>
                <c:pt idx="3">
                  <c:v>1</c:v>
                </c:pt>
                <c:pt idx="4">
                  <c:v>1</c:v>
                </c:pt>
                <c:pt idx="5">
                  <c:v>0</c:v>
                </c:pt>
                <c:pt idx="6">
                  <c:v>0</c:v>
                </c:pt>
                <c:pt idx="7">
                  <c:v>0</c:v>
                </c:pt>
              </c:numCache>
            </c:numRef>
          </c:val>
          <c:smooth val="0"/>
          <c:extLst>
            <c:ext xmlns:c16="http://schemas.microsoft.com/office/drawing/2014/chart" uri="{C3380CC4-5D6E-409C-BE32-E72D297353CC}">
              <c16:uniqueId val="{00000000-8BCE-4B47-83CA-2C0DD8837441}"/>
            </c:ext>
          </c:extLst>
        </c:ser>
        <c:ser>
          <c:idx val="1"/>
          <c:order val="1"/>
          <c:tx>
            <c:strRef>
              <c:f>GRAFICAS!$C$48</c:f>
              <c:strCache>
                <c:ptCount val="1"/>
                <c:pt idx="0">
                  <c:v>HOMBRES</c:v>
                </c:pt>
              </c:strCache>
            </c:strRef>
          </c:tx>
          <c:spPr>
            <a:ln w="19041" cap="rnd" cmpd="sng" algn="ctr">
              <a:solidFill>
                <a:schemeClr val="accent4"/>
              </a:solidFill>
              <a:prstDash val="solid"/>
              <a:round/>
            </a:ln>
            <a:effectLst/>
          </c:spPr>
          <c:marker>
            <c:spPr>
              <a:solidFill>
                <a:schemeClr val="accent4"/>
              </a:solidFill>
              <a:ln w="6347" cap="flat" cmpd="sng" algn="ctr">
                <a:solidFill>
                  <a:schemeClr val="accent4"/>
                </a:solidFill>
                <a:prstDash val="solid"/>
                <a:round/>
              </a:ln>
              <a:effectLst/>
            </c:spPr>
          </c:marker>
          <c:cat>
            <c:strRef>
              <c:f>GRAFICAS!$A$49:$A$56</c:f>
              <c:strCache>
                <c:ptCount val="8"/>
                <c:pt idx="0">
                  <c:v>SOLTERA(O)</c:v>
                </c:pt>
                <c:pt idx="1">
                  <c:v>CASADA(O)</c:v>
                </c:pt>
                <c:pt idx="2">
                  <c:v>DIVORCIADA (O)</c:v>
                </c:pt>
                <c:pt idx="3">
                  <c:v>UNION LIBRE</c:v>
                </c:pt>
                <c:pt idx="4">
                  <c:v>VIUDA (O)</c:v>
                </c:pt>
                <c:pt idx="5">
                  <c:v>SEPARADA (O)</c:v>
                </c:pt>
                <c:pt idx="6">
                  <c:v>SOCIEDAD EN CONVIVENCIA</c:v>
                </c:pt>
                <c:pt idx="7">
                  <c:v>NO ESPECIFICADO</c:v>
                </c:pt>
              </c:strCache>
            </c:strRef>
          </c:cat>
          <c:val>
            <c:numRef>
              <c:f>GRAFICAS!$C$49:$C$56</c:f>
              <c:numCache>
                <c:formatCode>General</c:formatCode>
                <c:ptCount val="8"/>
                <c:pt idx="0">
                  <c:v>0</c:v>
                </c:pt>
                <c:pt idx="1">
                  <c:v>0</c:v>
                </c:pt>
                <c:pt idx="2">
                  <c:v>0</c:v>
                </c:pt>
                <c:pt idx="3">
                  <c:v>0</c:v>
                </c:pt>
                <c:pt idx="4">
                  <c:v>0</c:v>
                </c:pt>
                <c:pt idx="5">
                  <c:v>0</c:v>
                </c:pt>
                <c:pt idx="6">
                  <c:v>0</c:v>
                </c:pt>
                <c:pt idx="7">
                  <c:v>0</c:v>
                </c:pt>
              </c:numCache>
            </c:numRef>
          </c:val>
          <c:smooth val="0"/>
          <c:extLst>
            <c:ext xmlns:c16="http://schemas.microsoft.com/office/drawing/2014/chart" uri="{C3380CC4-5D6E-409C-BE32-E72D297353CC}">
              <c16:uniqueId val="{00000001-8BCE-4B47-83CA-2C0DD8837441}"/>
            </c:ext>
          </c:extLst>
        </c:ser>
        <c:dLbls>
          <c:showLegendKey val="0"/>
          <c:showVal val="0"/>
          <c:showCatName val="0"/>
          <c:showSerName val="0"/>
          <c:showPercent val="0"/>
          <c:showBubbleSize val="0"/>
        </c:dLbls>
        <c:marker val="1"/>
        <c:smooth val="0"/>
        <c:axId val="187197312"/>
        <c:axId val="187815040"/>
      </c:lineChart>
      <c:catAx>
        <c:axId val="187197312"/>
        <c:scaling>
          <c:orientation val="minMax"/>
        </c:scaling>
        <c:delete val="0"/>
        <c:axPos val="b"/>
        <c:numFmt formatCode="General" sourceLinked="0"/>
        <c:majorTickMark val="none"/>
        <c:minorTickMark val="none"/>
        <c:tickLblPos val="nextTo"/>
        <c:spPr>
          <a:noFill/>
          <a:ln w="6347" cap="flat" cmpd="sng" algn="ctr">
            <a:solidFill>
              <a:schemeClr val="tx1">
                <a:tint val="75000"/>
              </a:schemeClr>
            </a:solidFill>
            <a:prstDash val="solid"/>
            <a:round/>
          </a:ln>
          <a:effectLst/>
        </c:spPr>
        <c:txPr>
          <a:bodyPr rot="-60000000" vert="horz"/>
          <a:lstStyle/>
          <a:p>
            <a:pPr>
              <a:defRPr lang="es-ES"/>
            </a:pPr>
            <a:endParaRPr lang="es-MX"/>
          </a:p>
        </c:txPr>
        <c:crossAx val="187815040"/>
        <c:crosses val="autoZero"/>
        <c:auto val="1"/>
        <c:lblAlgn val="ctr"/>
        <c:lblOffset val="100"/>
        <c:noMultiLvlLbl val="0"/>
      </c:catAx>
      <c:valAx>
        <c:axId val="187815040"/>
        <c:scaling>
          <c:orientation val="minMax"/>
        </c:scaling>
        <c:delete val="0"/>
        <c:axPos val="l"/>
        <c:majorGridlines>
          <c:spPr>
            <a:ln w="6347" cap="flat" cmpd="sng" algn="ctr">
              <a:solidFill>
                <a:schemeClr val="tx1">
                  <a:tint val="75000"/>
                </a:schemeClr>
              </a:solidFill>
              <a:prstDash val="solid"/>
              <a:round/>
            </a:ln>
            <a:effectLst/>
          </c:spPr>
        </c:majorGridlines>
        <c:title>
          <c:overlay val="0"/>
          <c:txPr>
            <a:bodyPr/>
            <a:lstStyle/>
            <a:p>
              <a:pPr>
                <a:defRPr lang="es-ES"/>
              </a:pPr>
              <a:endParaRPr lang="es-MX"/>
            </a:p>
          </c:txPr>
        </c:title>
        <c:numFmt formatCode="General" sourceLinked="1"/>
        <c:majorTickMark val="none"/>
        <c:minorTickMark val="none"/>
        <c:tickLblPos val="nextTo"/>
        <c:spPr>
          <a:noFill/>
          <a:ln w="6347" cap="flat" cmpd="sng" algn="ctr">
            <a:solidFill>
              <a:schemeClr val="tx1">
                <a:tint val="75000"/>
              </a:schemeClr>
            </a:solidFill>
            <a:prstDash val="solid"/>
            <a:round/>
          </a:ln>
          <a:effectLst/>
        </c:spPr>
        <c:txPr>
          <a:bodyPr rot="-60000000" vert="horz"/>
          <a:lstStyle/>
          <a:p>
            <a:pPr>
              <a:defRPr lang="es-ES"/>
            </a:pPr>
            <a:endParaRPr lang="es-MX"/>
          </a:p>
        </c:txPr>
        <c:crossAx val="187197312"/>
        <c:crosses val="autoZero"/>
        <c:crossBetween val="between"/>
      </c:valAx>
      <c:dTable>
        <c:showHorzBorder val="1"/>
        <c:showVertBorder val="1"/>
        <c:showOutline val="1"/>
        <c:showKeys val="1"/>
        <c:txPr>
          <a:bodyPr/>
          <a:lstStyle/>
          <a:p>
            <a:pPr rtl="0">
              <a:defRPr lang="es-ES"/>
            </a:pPr>
            <a:endParaRPr lang="es-MX"/>
          </a:p>
        </c:txPr>
      </c:dTable>
      <c:spPr>
        <a:solidFill>
          <a:srgbClr val="FFFFFF"/>
        </a:solidFill>
        <a:ln w="25388">
          <a:noFill/>
        </a:ln>
      </c:spPr>
    </c:plotArea>
    <c:plotVisOnly val="1"/>
    <c:dispBlanksAs val="gap"/>
    <c:showDLblsOverMax val="0"/>
  </c:chart>
  <c:spPr>
    <a:solidFill>
      <a:schemeClr val="bg1"/>
    </a:solidFill>
    <a:ln w="6347" cap="flat" cmpd="sng" algn="ctr">
      <a:solidFill>
        <a:schemeClr val="tx1">
          <a:tint val="75000"/>
        </a:schemeClr>
      </a:solidFill>
      <a:prstDash val="solid"/>
      <a:round/>
    </a:ln>
    <a:effectLst/>
  </c:spPr>
  <c:txPr>
    <a:bodyPr/>
    <a:lstStyle/>
    <a:p>
      <a:pPr>
        <a:defRPr sz="700"/>
      </a:pPr>
      <a:endParaRPr lang="es-MX"/>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Escolaridad</a:t>
            </a:r>
            <a:r>
              <a:rPr lang="es-MX" baseline="0"/>
              <a:t> de Usuarias (os)</a:t>
            </a:r>
            <a:endParaRPr lang="es-MX"/>
          </a:p>
        </c:rich>
      </c:tx>
      <c:overlay val="0"/>
      <c:spPr>
        <a:noFill/>
        <a:ln w="25388">
          <a:noFill/>
        </a:ln>
      </c:spPr>
    </c:title>
    <c:autoTitleDeleted val="0"/>
    <c:plotArea>
      <c:layout/>
      <c:barChart>
        <c:barDir val="col"/>
        <c:grouping val="clustered"/>
        <c:varyColors val="0"/>
        <c:ser>
          <c:idx val="0"/>
          <c:order val="0"/>
          <c:tx>
            <c:strRef>
              <c:f>GRAFICAS!$L$48</c:f>
              <c:strCache>
                <c:ptCount val="1"/>
                <c:pt idx="0">
                  <c:v>MUJERES</c:v>
                </c:pt>
              </c:strCache>
            </c:strRef>
          </c:tx>
          <c:spPr>
            <a:solidFill>
              <a:srgbClr val="ED7D31"/>
            </a:solidFill>
            <a:ln w="25388">
              <a:noFill/>
            </a:ln>
          </c:spPr>
          <c:invertIfNegative val="0"/>
          <c:cat>
            <c:strRef>
              <c:f>GRAFICAS!$K$49:$K$54</c:f>
              <c:strCache>
                <c:ptCount val="6"/>
                <c:pt idx="0">
                  <c:v>SIN INSTRUCCIÓN</c:v>
                </c:pt>
                <c:pt idx="1">
                  <c:v>PRIMARIA</c:v>
                </c:pt>
                <c:pt idx="2">
                  <c:v>SECUNDARIA</c:v>
                </c:pt>
                <c:pt idx="3">
                  <c:v>BACHILLERATO/ NIVEL TECNICO</c:v>
                </c:pt>
                <c:pt idx="4">
                  <c:v>SUPERIOR: LIC. POSGRADO</c:v>
                </c:pt>
                <c:pt idx="5">
                  <c:v>NO ESPECIFICADO</c:v>
                </c:pt>
              </c:strCache>
            </c:strRef>
          </c:cat>
          <c:val>
            <c:numRef>
              <c:f>GRAFICAS!$L$49:$L$54</c:f>
              <c:numCache>
                <c:formatCode>General</c:formatCode>
                <c:ptCount val="6"/>
                <c:pt idx="0">
                  <c:v>0</c:v>
                </c:pt>
                <c:pt idx="1">
                  <c:v>1</c:v>
                </c:pt>
                <c:pt idx="2">
                  <c:v>3</c:v>
                </c:pt>
                <c:pt idx="3">
                  <c:v>1</c:v>
                </c:pt>
                <c:pt idx="4">
                  <c:v>3</c:v>
                </c:pt>
                <c:pt idx="5">
                  <c:v>0</c:v>
                </c:pt>
              </c:numCache>
            </c:numRef>
          </c:val>
          <c:extLst>
            <c:ext xmlns:c16="http://schemas.microsoft.com/office/drawing/2014/chart" uri="{C3380CC4-5D6E-409C-BE32-E72D297353CC}">
              <c16:uniqueId val="{00000000-E582-40AC-A978-7E1EAFB6427D}"/>
            </c:ext>
          </c:extLst>
        </c:ser>
        <c:ser>
          <c:idx val="1"/>
          <c:order val="1"/>
          <c:tx>
            <c:strRef>
              <c:f>GRAFICAS!$M$48</c:f>
              <c:strCache>
                <c:ptCount val="1"/>
                <c:pt idx="0">
                  <c:v>HOMBRES</c:v>
                </c:pt>
              </c:strCache>
            </c:strRef>
          </c:tx>
          <c:spPr>
            <a:solidFill>
              <a:srgbClr val="FFC000"/>
            </a:solidFill>
            <a:ln w="25388">
              <a:noFill/>
            </a:ln>
          </c:spPr>
          <c:invertIfNegative val="0"/>
          <c:cat>
            <c:strRef>
              <c:f>GRAFICAS!$K$49:$K$54</c:f>
              <c:strCache>
                <c:ptCount val="6"/>
                <c:pt idx="0">
                  <c:v>SIN INSTRUCCIÓN</c:v>
                </c:pt>
                <c:pt idx="1">
                  <c:v>PRIMARIA</c:v>
                </c:pt>
                <c:pt idx="2">
                  <c:v>SECUNDARIA</c:v>
                </c:pt>
                <c:pt idx="3">
                  <c:v>BACHILLERATO/ NIVEL TECNICO</c:v>
                </c:pt>
                <c:pt idx="4">
                  <c:v>SUPERIOR: LIC. POSGRADO</c:v>
                </c:pt>
                <c:pt idx="5">
                  <c:v>NO ESPECIFICADO</c:v>
                </c:pt>
              </c:strCache>
            </c:strRef>
          </c:cat>
          <c:val>
            <c:numRef>
              <c:f>GRAFICAS!$M$49:$M$54</c:f>
              <c:numCache>
                <c:formatCode>General</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1-E582-40AC-A978-7E1EAFB6427D}"/>
            </c:ext>
          </c:extLst>
        </c:ser>
        <c:dLbls>
          <c:showLegendKey val="0"/>
          <c:showVal val="0"/>
          <c:showCatName val="0"/>
          <c:showSerName val="0"/>
          <c:showPercent val="0"/>
          <c:showBubbleSize val="0"/>
        </c:dLbls>
        <c:gapWidth val="75"/>
        <c:axId val="188546432"/>
        <c:axId val="258421888"/>
      </c:barChart>
      <c:catAx>
        <c:axId val="188546432"/>
        <c:scaling>
          <c:orientation val="minMax"/>
        </c:scaling>
        <c:delete val="0"/>
        <c:axPos val="b"/>
        <c:numFmt formatCode="General" sourceLinked="0"/>
        <c:majorTickMark val="none"/>
        <c:minorTickMark val="none"/>
        <c:tickLblPos val="nextTo"/>
        <c:spPr>
          <a:noFill/>
          <a:ln w="6347"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258421888"/>
        <c:crosses val="autoZero"/>
        <c:auto val="1"/>
        <c:lblAlgn val="ctr"/>
        <c:lblOffset val="100"/>
        <c:noMultiLvlLbl val="0"/>
      </c:catAx>
      <c:valAx>
        <c:axId val="258421888"/>
        <c:scaling>
          <c:orientation val="minMax"/>
        </c:scaling>
        <c:delete val="0"/>
        <c:axPos val="l"/>
        <c:majorGridlines>
          <c:spPr>
            <a:ln w="6347" cap="flat" cmpd="sng" algn="ctr">
              <a:solidFill>
                <a:schemeClr val="tx1">
                  <a:tint val="75000"/>
                </a:schemeClr>
              </a:solidFill>
              <a:prstDash val="solid"/>
              <a:round/>
            </a:ln>
            <a:effectLst/>
          </c:spPr>
        </c:majorGridlines>
        <c:numFmt formatCode="General" sourceLinked="1"/>
        <c:majorTickMark val="none"/>
        <c:minorTickMark val="none"/>
        <c:tickLblPos val="nextTo"/>
        <c:spPr>
          <a:ln w="6347">
            <a:noFill/>
          </a:ln>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188546432"/>
        <c:crosses val="autoZero"/>
        <c:crossBetween val="between"/>
      </c:valAx>
      <c:dTable>
        <c:showHorzBorder val="1"/>
        <c:showVertBorder val="1"/>
        <c:showOutline val="1"/>
        <c:showKeys val="1"/>
        <c:spPr>
          <a:noFill/>
          <a:ln w="6347" cap="flat" cmpd="sng" algn="ctr">
            <a:solidFill>
              <a:schemeClr val="tx1">
                <a:tint val="75000"/>
              </a:schemeClr>
            </a:solidFill>
            <a:prstDash val="solid"/>
            <a:round/>
          </a:ln>
          <a:effectLst/>
        </c:spPr>
        <c:txPr>
          <a:bodyPr rot="0" spcFirstLastPara="1" vertOverflow="ellipsis" vert="horz" wrap="square" anchor="ctr" anchorCtr="1"/>
          <a:lstStyle/>
          <a:p>
            <a:pPr rtl="0">
              <a:defRPr lang="es-ES" sz="1000" b="0" i="0" u="none" strike="noStrike" kern="1200" baseline="0">
                <a:solidFill>
                  <a:schemeClr val="tx1"/>
                </a:solidFill>
                <a:latin typeface="+mn-lt"/>
                <a:ea typeface="+mn-ea"/>
                <a:cs typeface="+mn-cs"/>
              </a:defRPr>
            </a:pPr>
            <a:endParaRPr lang="es-MX"/>
          </a:p>
        </c:txPr>
      </c:dTable>
      <c:spPr>
        <a:solidFill>
          <a:srgbClr val="FFFFFF"/>
        </a:solidFill>
        <a:ln w="25388">
          <a:noFill/>
        </a:ln>
      </c:spPr>
    </c:plotArea>
    <c:legend>
      <c:legendPos val="b"/>
      <c:overlay val="0"/>
      <c:spPr>
        <a:noFill/>
        <a:ln w="25388">
          <a:noFill/>
        </a:ln>
      </c:spPr>
      <c:txPr>
        <a:bodyPr rot="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legend>
    <c:plotVisOnly val="1"/>
    <c:dispBlanksAs val="gap"/>
    <c:showDLblsOverMax val="0"/>
  </c:chart>
  <c:spPr>
    <a:solidFill>
      <a:schemeClr val="bg1"/>
    </a:solidFill>
    <a:ln w="6347"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es-ES" sz="1500" b="1" i="0" u="none" strike="noStrike" kern="1200" baseline="0">
                <a:solidFill>
                  <a:schemeClr val="tx1"/>
                </a:solidFill>
                <a:latin typeface="+mn-lt"/>
                <a:ea typeface="+mn-ea"/>
                <a:cs typeface="+mn-cs"/>
              </a:defRPr>
            </a:pPr>
            <a:r>
              <a:rPr lang="es-MX" sz="1500"/>
              <a:t>Ocupación de Usuarias (os)</a:t>
            </a:r>
          </a:p>
        </c:rich>
      </c:tx>
      <c:overlay val="0"/>
      <c:spPr>
        <a:noFill/>
        <a:ln w="25402">
          <a:noFill/>
        </a:ln>
      </c:spPr>
    </c:title>
    <c:autoTitleDeleted val="0"/>
    <c:plotArea>
      <c:layout>
        <c:manualLayout>
          <c:layoutTarget val="inner"/>
          <c:xMode val="edge"/>
          <c:yMode val="edge"/>
          <c:x val="0.2"/>
          <c:y val="0.23655913978494644"/>
          <c:w val="0.8444444444444491"/>
          <c:h val="0.46953405017921146"/>
        </c:manualLayout>
      </c:layout>
      <c:barChart>
        <c:barDir val="col"/>
        <c:grouping val="clustered"/>
        <c:varyColors val="0"/>
        <c:ser>
          <c:idx val="0"/>
          <c:order val="0"/>
          <c:tx>
            <c:strRef>
              <c:f>GRAFICAS!$V$48</c:f>
              <c:strCache>
                <c:ptCount val="1"/>
                <c:pt idx="0">
                  <c:v>MUJERES</c:v>
                </c:pt>
              </c:strCache>
            </c:strRef>
          </c:tx>
          <c:spPr>
            <a:solidFill>
              <a:srgbClr val="ED7D31"/>
            </a:solidFill>
            <a:ln w="25402">
              <a:noFill/>
            </a:ln>
          </c:spPr>
          <c:invertIfNegative val="0"/>
          <c:cat>
            <c:strRef>
              <c:f>GRAFICAS!$U$49:$U$56</c:f>
              <c:strCache>
                <c:ptCount val="8"/>
                <c:pt idx="0">
                  <c:v>TRABAJO REMUNERADO</c:v>
                </c:pt>
                <c:pt idx="1">
                  <c:v>QUEHACER DOMESTICO</c:v>
                </c:pt>
                <c:pt idx="2">
                  <c:v>NEGOCIO PROPIO</c:v>
                </c:pt>
                <c:pt idx="3">
                  <c:v>ESTUDIANTE</c:v>
                </c:pt>
                <c:pt idx="4">
                  <c:v>JUBILADA/O PENSIONADA/O</c:v>
                </c:pt>
                <c:pt idx="5">
                  <c:v>SIN ACTIVIDAD</c:v>
                </c:pt>
                <c:pt idx="6">
                  <c:v>OTRO</c:v>
                </c:pt>
                <c:pt idx="7">
                  <c:v>NO ESPECIFICADO</c:v>
                </c:pt>
              </c:strCache>
            </c:strRef>
          </c:cat>
          <c:val>
            <c:numRef>
              <c:f>GRAFICAS!$V$49:$V$56</c:f>
              <c:numCache>
                <c:formatCode>General</c:formatCode>
                <c:ptCount val="8"/>
                <c:pt idx="0">
                  <c:v>2</c:v>
                </c:pt>
                <c:pt idx="1">
                  <c:v>1</c:v>
                </c:pt>
                <c:pt idx="2">
                  <c:v>2</c:v>
                </c:pt>
                <c:pt idx="3">
                  <c:v>3</c:v>
                </c:pt>
                <c:pt idx="4">
                  <c:v>0</c:v>
                </c:pt>
                <c:pt idx="5">
                  <c:v>0</c:v>
                </c:pt>
                <c:pt idx="6">
                  <c:v>0</c:v>
                </c:pt>
                <c:pt idx="7">
                  <c:v>0</c:v>
                </c:pt>
              </c:numCache>
            </c:numRef>
          </c:val>
          <c:extLst>
            <c:ext xmlns:c16="http://schemas.microsoft.com/office/drawing/2014/chart" uri="{C3380CC4-5D6E-409C-BE32-E72D297353CC}">
              <c16:uniqueId val="{00000000-4E28-4385-ABB2-BECC536C854C}"/>
            </c:ext>
          </c:extLst>
        </c:ser>
        <c:ser>
          <c:idx val="1"/>
          <c:order val="1"/>
          <c:tx>
            <c:strRef>
              <c:f>GRAFICAS!$W$48</c:f>
              <c:strCache>
                <c:ptCount val="1"/>
                <c:pt idx="0">
                  <c:v>HOMBRES</c:v>
                </c:pt>
              </c:strCache>
            </c:strRef>
          </c:tx>
          <c:spPr>
            <a:solidFill>
              <a:srgbClr val="FFC000"/>
            </a:solidFill>
            <a:ln w="25402">
              <a:noFill/>
            </a:ln>
          </c:spPr>
          <c:invertIfNegative val="0"/>
          <c:cat>
            <c:strRef>
              <c:f>GRAFICAS!$U$49:$U$56</c:f>
              <c:strCache>
                <c:ptCount val="8"/>
                <c:pt idx="0">
                  <c:v>TRABAJO REMUNERADO</c:v>
                </c:pt>
                <c:pt idx="1">
                  <c:v>QUEHACER DOMESTICO</c:v>
                </c:pt>
                <c:pt idx="2">
                  <c:v>NEGOCIO PROPIO</c:v>
                </c:pt>
                <c:pt idx="3">
                  <c:v>ESTUDIANTE</c:v>
                </c:pt>
                <c:pt idx="4">
                  <c:v>JUBILADA/O PENSIONADA/O</c:v>
                </c:pt>
                <c:pt idx="5">
                  <c:v>SIN ACTIVIDAD</c:v>
                </c:pt>
                <c:pt idx="6">
                  <c:v>OTRO</c:v>
                </c:pt>
                <c:pt idx="7">
                  <c:v>NO ESPECIFICADO</c:v>
                </c:pt>
              </c:strCache>
            </c:strRef>
          </c:cat>
          <c:val>
            <c:numRef>
              <c:f>GRAFICAS!$W$49:$W$56</c:f>
              <c:numCache>
                <c:formatCode>General</c:formatCode>
                <c:ptCount val="8"/>
                <c:pt idx="0">
                  <c:v>0</c:v>
                </c:pt>
                <c:pt idx="1">
                  <c:v>0</c:v>
                </c:pt>
                <c:pt idx="2">
                  <c:v>0</c:v>
                </c:pt>
                <c:pt idx="3">
                  <c:v>0</c:v>
                </c:pt>
                <c:pt idx="4">
                  <c:v>0</c:v>
                </c:pt>
                <c:pt idx="5">
                  <c:v>0</c:v>
                </c:pt>
                <c:pt idx="6">
                  <c:v>0</c:v>
                </c:pt>
                <c:pt idx="7">
                  <c:v>0</c:v>
                </c:pt>
              </c:numCache>
            </c:numRef>
          </c:val>
          <c:extLst>
            <c:ext xmlns:c16="http://schemas.microsoft.com/office/drawing/2014/chart" uri="{C3380CC4-5D6E-409C-BE32-E72D297353CC}">
              <c16:uniqueId val="{00000001-4E28-4385-ABB2-BECC536C854C}"/>
            </c:ext>
          </c:extLst>
        </c:ser>
        <c:dLbls>
          <c:showLegendKey val="0"/>
          <c:showVal val="0"/>
          <c:showCatName val="0"/>
          <c:showSerName val="0"/>
          <c:showPercent val="0"/>
          <c:showBubbleSize val="0"/>
        </c:dLbls>
        <c:gapWidth val="150"/>
        <c:axId val="259182976"/>
        <c:axId val="259184512"/>
      </c:barChart>
      <c:catAx>
        <c:axId val="259182976"/>
        <c:scaling>
          <c:orientation val="minMax"/>
        </c:scaling>
        <c:delete val="0"/>
        <c:axPos val="b"/>
        <c:numFmt formatCode="General" sourceLinked="0"/>
        <c:majorTickMark val="none"/>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259184512"/>
        <c:crosses val="autoZero"/>
        <c:auto val="1"/>
        <c:lblAlgn val="ctr"/>
        <c:lblOffset val="100"/>
        <c:noMultiLvlLbl val="0"/>
      </c:catAx>
      <c:valAx>
        <c:axId val="259184512"/>
        <c:scaling>
          <c:orientation val="minMax"/>
        </c:scaling>
        <c:delete val="0"/>
        <c:axPos val="l"/>
        <c:majorGridlines>
          <c:spPr>
            <a:ln w="6350"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259182976"/>
        <c:crosses val="autoZero"/>
        <c:crossBetween val="between"/>
      </c:valAx>
      <c:dTable>
        <c:showHorzBorder val="1"/>
        <c:showVertBorder val="1"/>
        <c:showOutline val="1"/>
        <c:showKeys val="1"/>
        <c:spPr>
          <a:noFill/>
          <a:ln w="6350" cap="flat" cmpd="sng" algn="ctr">
            <a:solidFill>
              <a:schemeClr val="tx1">
                <a:tint val="75000"/>
              </a:schemeClr>
            </a:solidFill>
            <a:prstDash val="solid"/>
            <a:round/>
          </a:ln>
          <a:effectLst/>
        </c:spPr>
        <c:txPr>
          <a:bodyPr rot="0" spcFirstLastPara="1" vertOverflow="ellipsis" vert="horz" wrap="square" anchor="ctr" anchorCtr="1"/>
          <a:lstStyle/>
          <a:p>
            <a:pPr rtl="0">
              <a:defRPr lang="es-ES" sz="1000" b="0" i="0" u="none" strike="noStrike" kern="1200" baseline="0">
                <a:solidFill>
                  <a:schemeClr val="tx1"/>
                </a:solidFill>
                <a:latin typeface="+mn-lt"/>
                <a:ea typeface="+mn-ea"/>
                <a:cs typeface="+mn-cs"/>
              </a:defRPr>
            </a:pPr>
            <a:endParaRPr lang="es-MX"/>
          </a:p>
        </c:txPr>
      </c:dTable>
      <c:spPr>
        <a:solidFill>
          <a:srgbClr val="FFFFFF"/>
        </a:solidFill>
        <a:ln w="25402">
          <a:noFill/>
        </a:ln>
      </c:spPr>
    </c:plotArea>
    <c:plotVisOnly val="1"/>
    <c:dispBlanksAs val="gap"/>
    <c:showDLblsOverMax val="0"/>
  </c:chart>
  <c:spPr>
    <a:solidFill>
      <a:schemeClr val="bg1"/>
    </a:solidFill>
    <a:ln w="6350" cap="flat" cmpd="sng" algn="ctr">
      <a:solidFill>
        <a:schemeClr val="tx1">
          <a:tint val="75000"/>
        </a:schemeClr>
      </a:solidFill>
      <a:prstDash val="solid"/>
      <a:round/>
    </a:ln>
    <a:effectLst/>
  </c:spPr>
  <c:txPr>
    <a:bodyPr/>
    <a:lstStyle/>
    <a:p>
      <a:pPr>
        <a:defRPr/>
      </a:pPr>
      <a:endParaRPr lang="es-MX"/>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6"/>
    </mc:Choice>
    <mc:Fallback>
      <c:style val="6"/>
    </mc:Fallback>
  </mc:AlternateContent>
  <c:chart>
    <c:autoTitleDeleted val="1"/>
    <c:plotArea>
      <c:layout/>
      <c:doughnutChart>
        <c:varyColors val="1"/>
        <c:ser>
          <c:idx val="0"/>
          <c:order val="0"/>
          <c:dLbls>
            <c:spPr>
              <a:noFill/>
              <a:ln w="25329">
                <a:noFill/>
              </a:ln>
            </c:spPr>
            <c:txPr>
              <a:bodyPr rot="0" vert="horz"/>
              <a:lstStyle/>
              <a:p>
                <a:pPr>
                  <a:defRPr lang="es-ES"/>
                </a:pPr>
                <a:endParaRPr lang="es-MX"/>
              </a:p>
            </c:txPr>
            <c:showLegendKey val="0"/>
            <c:showVal val="0"/>
            <c:showCatName val="0"/>
            <c:showSerName val="0"/>
            <c:showPercent val="1"/>
            <c:showBubbleSize val="0"/>
            <c:showLeaderLines val="0"/>
            <c:extLst>
              <c:ext xmlns:c15="http://schemas.microsoft.com/office/drawing/2012/chart" uri="{CE6537A1-D6FC-4f65-9D91-7224C49458BB}"/>
            </c:extLst>
          </c:dLbls>
          <c:cat>
            <c:strRef>
              <c:f>GRAFICAS!$A$64:$A$66</c:f>
              <c:strCache>
                <c:ptCount val="2"/>
                <c:pt idx="0">
                  <c:v>Ameca</c:v>
                </c:pt>
                <c:pt idx="1">
                  <c:v>Otro</c:v>
                </c:pt>
              </c:strCache>
            </c:strRef>
          </c:cat>
          <c:val>
            <c:numRef>
              <c:f>GRAFICAS!$B$64:$B$66</c:f>
              <c:numCache>
                <c:formatCode>General</c:formatCode>
                <c:ptCount val="3"/>
                <c:pt idx="0">
                  <c:v>6</c:v>
                </c:pt>
                <c:pt idx="1">
                  <c:v>2</c:v>
                </c:pt>
              </c:numCache>
            </c:numRef>
          </c:val>
          <c:extLst>
            <c:ext xmlns:c16="http://schemas.microsoft.com/office/drawing/2014/chart" uri="{C3380CC4-5D6E-409C-BE32-E72D297353CC}">
              <c16:uniqueId val="{00000003-1E10-4904-9931-2502F44EB48F}"/>
            </c:ext>
          </c:extLst>
        </c:ser>
        <c:dLbls>
          <c:showLegendKey val="0"/>
          <c:showVal val="0"/>
          <c:showCatName val="0"/>
          <c:showSerName val="0"/>
          <c:showPercent val="0"/>
          <c:showBubbleSize val="0"/>
          <c:showLeaderLines val="0"/>
        </c:dLbls>
        <c:firstSliceAng val="0"/>
        <c:holeSize val="50"/>
      </c:doughnutChart>
      <c:spPr>
        <a:noFill/>
        <a:ln w="25329">
          <a:noFill/>
        </a:ln>
      </c:spPr>
    </c:plotArea>
    <c:legend>
      <c:legendPos val="r"/>
      <c:overlay val="0"/>
      <c:txPr>
        <a:bodyPr rot="0" vert="horz"/>
        <a:lstStyle/>
        <a:p>
          <a:pPr>
            <a:defRPr lang="es-ES"/>
          </a:pPr>
          <a:endParaRPr lang="es-MX"/>
        </a:p>
      </c:txPr>
    </c:legend>
    <c:plotVisOnly val="1"/>
    <c:dispBlanksAs val="zero"/>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16"/>
    </mc:Choice>
    <mc:Fallback>
      <c:style val="16"/>
    </mc:Fallback>
  </mc:AlternateContent>
  <c:chart>
    <c:title>
      <c:tx>
        <c:rich>
          <a:bodyPr/>
          <a:lstStyle/>
          <a:p>
            <a:pPr>
              <a:defRPr lang="es-ES"/>
            </a:pPr>
            <a:r>
              <a:rPr lang="es-MX"/>
              <a:t>GENERADOR</a:t>
            </a:r>
            <a:r>
              <a:rPr lang="es-MX" baseline="0"/>
              <a:t>(A) DE VIOLENCIA</a:t>
            </a:r>
            <a:endParaRPr lang="es-MX"/>
          </a:p>
        </c:rich>
      </c:tx>
      <c:overlay val="0"/>
    </c:title>
    <c:autoTitleDeleted val="0"/>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invertIfNegative val="0"/>
          <c:cat>
            <c:strRef>
              <c:f>GRAFICAS!$U$81:$U$87</c:f>
              <c:strCache>
                <c:ptCount val="7"/>
                <c:pt idx="0">
                  <c:v>EX-PAREJA</c:v>
                </c:pt>
                <c:pt idx="1">
                  <c:v>PAREJA ACTUAL</c:v>
                </c:pt>
                <c:pt idx="2">
                  <c:v>CONYUGUE</c:v>
                </c:pt>
                <c:pt idx="3">
                  <c:v>FAMILIAR COSANGUINEO</c:v>
                </c:pt>
                <c:pt idx="4">
                  <c:v>FAMILIAR POLÍTICO</c:v>
                </c:pt>
                <c:pt idx="5">
                  <c:v>PERSONA/S DE LA COMUNIDAD</c:v>
                </c:pt>
                <c:pt idx="6">
                  <c:v>NPI</c:v>
                </c:pt>
              </c:strCache>
            </c:strRef>
          </c:cat>
          <c:val>
            <c:numRef>
              <c:f>GRAFICAS!$V$81:$V$87</c:f>
              <c:numCache>
                <c:formatCode>General</c:formatCode>
                <c:ptCount val="7"/>
                <c:pt idx="0">
                  <c:v>3</c:v>
                </c:pt>
                <c:pt idx="1">
                  <c:v>0</c:v>
                </c:pt>
                <c:pt idx="2">
                  <c:v>1</c:v>
                </c:pt>
                <c:pt idx="3">
                  <c:v>0</c:v>
                </c:pt>
                <c:pt idx="4">
                  <c:v>2</c:v>
                </c:pt>
                <c:pt idx="5">
                  <c:v>0</c:v>
                </c:pt>
                <c:pt idx="6">
                  <c:v>0</c:v>
                </c:pt>
              </c:numCache>
            </c:numRef>
          </c:val>
          <c:extLst>
            <c:ext xmlns:c16="http://schemas.microsoft.com/office/drawing/2014/chart" uri="{C3380CC4-5D6E-409C-BE32-E72D297353CC}">
              <c16:uniqueId val="{00000000-A9F7-4B18-8127-D06DC5D67788}"/>
            </c:ext>
          </c:extLst>
        </c:ser>
        <c:dLbls>
          <c:showLegendKey val="0"/>
          <c:showVal val="0"/>
          <c:showCatName val="0"/>
          <c:showSerName val="0"/>
          <c:showPercent val="0"/>
          <c:showBubbleSize val="0"/>
        </c:dLbls>
        <c:gapWidth val="150"/>
        <c:shape val="cylinder"/>
        <c:axId val="187294080"/>
        <c:axId val="187295616"/>
        <c:axId val="0"/>
      </c:bar3DChart>
      <c:catAx>
        <c:axId val="187294080"/>
        <c:scaling>
          <c:orientation val="minMax"/>
        </c:scaling>
        <c:delete val="0"/>
        <c:axPos val="b"/>
        <c:numFmt formatCode="General" sourceLinked="0"/>
        <c:majorTickMark val="none"/>
        <c:minorTickMark val="none"/>
        <c:tickLblPos val="nextTo"/>
        <c:txPr>
          <a:bodyPr/>
          <a:lstStyle/>
          <a:p>
            <a:pPr>
              <a:defRPr lang="es-ES"/>
            </a:pPr>
            <a:endParaRPr lang="es-MX"/>
          </a:p>
        </c:txPr>
        <c:crossAx val="187295616"/>
        <c:crosses val="autoZero"/>
        <c:auto val="1"/>
        <c:lblAlgn val="ctr"/>
        <c:lblOffset val="100"/>
        <c:noMultiLvlLbl val="0"/>
      </c:catAx>
      <c:valAx>
        <c:axId val="187295616"/>
        <c:scaling>
          <c:orientation val="minMax"/>
        </c:scaling>
        <c:delete val="0"/>
        <c:axPos val="l"/>
        <c:majorGridlines/>
        <c:numFmt formatCode="General" sourceLinked="1"/>
        <c:majorTickMark val="none"/>
        <c:minorTickMark val="none"/>
        <c:tickLblPos val="nextTo"/>
        <c:txPr>
          <a:bodyPr/>
          <a:lstStyle/>
          <a:p>
            <a:pPr>
              <a:defRPr lang="es-ES"/>
            </a:pPr>
            <a:endParaRPr lang="es-MX"/>
          </a:p>
        </c:txPr>
        <c:crossAx val="187294080"/>
        <c:crosses val="autoZero"/>
        <c:crossBetween val="between"/>
      </c:valAx>
      <c:dTable>
        <c:showHorzBorder val="1"/>
        <c:showVertBorder val="1"/>
        <c:showOutline val="1"/>
        <c:showKeys val="1"/>
        <c:txPr>
          <a:bodyPr/>
          <a:lstStyle/>
          <a:p>
            <a:pPr rtl="0">
              <a:defRPr lang="es-ES"/>
            </a:pPr>
            <a:endParaRPr lang="es-MX"/>
          </a:p>
        </c:txPr>
      </c:dTable>
      <c:spPr>
        <a:noFill/>
        <a:ln w="25390">
          <a:noFill/>
        </a:ln>
      </c:spPr>
    </c:plotArea>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tipos de violencia</a:t>
            </a:r>
          </a:p>
        </c:rich>
      </c:tx>
      <c:overlay val="0"/>
      <c:spPr>
        <a:noFill/>
        <a:ln w="25385">
          <a:noFill/>
        </a:ln>
      </c:spPr>
    </c:title>
    <c:autoTitleDeleted val="0"/>
    <c:plotArea>
      <c:layout/>
      <c:barChart>
        <c:barDir val="col"/>
        <c:grouping val="clustered"/>
        <c:varyColors val="0"/>
        <c:ser>
          <c:idx val="0"/>
          <c:order val="0"/>
          <c:tx>
            <c:strRef>
              <c:f>GRAFICAS!$L$64</c:f>
              <c:strCache>
                <c:ptCount val="1"/>
                <c:pt idx="0">
                  <c:v>MUJERES</c:v>
                </c:pt>
              </c:strCache>
            </c:strRef>
          </c:tx>
          <c:spPr>
            <a:solidFill>
              <a:srgbClr val="ED7D31"/>
            </a:solidFill>
            <a:ln w="25385">
              <a:noFill/>
            </a:ln>
          </c:spPr>
          <c:invertIfNegative val="0"/>
          <c:cat>
            <c:strRef>
              <c:f>GRAFICAS!$K$65:$K$70</c:f>
              <c:strCache>
                <c:ptCount val="6"/>
                <c:pt idx="0">
                  <c:v>Psicológica</c:v>
                </c:pt>
                <c:pt idx="1">
                  <c:v>Física</c:v>
                </c:pt>
                <c:pt idx="2">
                  <c:v>Económica</c:v>
                </c:pt>
                <c:pt idx="3">
                  <c:v>Sexual</c:v>
                </c:pt>
                <c:pt idx="4">
                  <c:v>Patrimonial</c:v>
                </c:pt>
                <c:pt idx="5">
                  <c:v>Sin violencia</c:v>
                </c:pt>
              </c:strCache>
            </c:strRef>
          </c:cat>
          <c:val>
            <c:numRef>
              <c:f>GRAFICAS!$L$65:$L$70</c:f>
              <c:numCache>
                <c:formatCode>General</c:formatCode>
                <c:ptCount val="6"/>
                <c:pt idx="0">
                  <c:v>5</c:v>
                </c:pt>
                <c:pt idx="1">
                  <c:v>4</c:v>
                </c:pt>
                <c:pt idx="2">
                  <c:v>4</c:v>
                </c:pt>
                <c:pt idx="3">
                  <c:v>2</c:v>
                </c:pt>
                <c:pt idx="4">
                  <c:v>4</c:v>
                </c:pt>
                <c:pt idx="5">
                  <c:v>2</c:v>
                </c:pt>
              </c:numCache>
            </c:numRef>
          </c:val>
          <c:extLst>
            <c:ext xmlns:c16="http://schemas.microsoft.com/office/drawing/2014/chart" uri="{C3380CC4-5D6E-409C-BE32-E72D297353CC}">
              <c16:uniqueId val="{00000000-57FF-488C-8B14-3A3418856296}"/>
            </c:ext>
          </c:extLst>
        </c:ser>
        <c:ser>
          <c:idx val="1"/>
          <c:order val="1"/>
          <c:tx>
            <c:strRef>
              <c:f>GRAFICAS!$M$64</c:f>
              <c:strCache>
                <c:ptCount val="1"/>
                <c:pt idx="0">
                  <c:v>HOMBRES</c:v>
                </c:pt>
              </c:strCache>
            </c:strRef>
          </c:tx>
          <c:spPr>
            <a:solidFill>
              <a:srgbClr val="FFC000"/>
            </a:solidFill>
            <a:ln w="25385">
              <a:noFill/>
            </a:ln>
          </c:spPr>
          <c:invertIfNegative val="0"/>
          <c:cat>
            <c:strRef>
              <c:f>GRAFICAS!$K$65:$K$70</c:f>
              <c:strCache>
                <c:ptCount val="6"/>
                <c:pt idx="0">
                  <c:v>Psicológica</c:v>
                </c:pt>
                <c:pt idx="1">
                  <c:v>Física</c:v>
                </c:pt>
                <c:pt idx="2">
                  <c:v>Económica</c:v>
                </c:pt>
                <c:pt idx="3">
                  <c:v>Sexual</c:v>
                </c:pt>
                <c:pt idx="4">
                  <c:v>Patrimonial</c:v>
                </c:pt>
                <c:pt idx="5">
                  <c:v>Sin violencia</c:v>
                </c:pt>
              </c:strCache>
            </c:strRef>
          </c:cat>
          <c:val>
            <c:numRef>
              <c:f>GRAFICAS!$M$65:$M$70</c:f>
              <c:numCache>
                <c:formatCode>General</c:formatCode>
                <c:ptCount val="6"/>
                <c:pt idx="0">
                  <c:v>0</c:v>
                </c:pt>
                <c:pt idx="1">
                  <c:v>0</c:v>
                </c:pt>
                <c:pt idx="2">
                  <c:v>0</c:v>
                </c:pt>
                <c:pt idx="3">
                  <c:v>0</c:v>
                </c:pt>
                <c:pt idx="4">
                  <c:v>0</c:v>
                </c:pt>
                <c:pt idx="5">
                  <c:v>0</c:v>
                </c:pt>
              </c:numCache>
            </c:numRef>
          </c:val>
          <c:extLst>
            <c:ext xmlns:c16="http://schemas.microsoft.com/office/drawing/2014/chart" uri="{C3380CC4-5D6E-409C-BE32-E72D297353CC}">
              <c16:uniqueId val="{00000001-57FF-488C-8B14-3A3418856296}"/>
            </c:ext>
          </c:extLst>
        </c:ser>
        <c:dLbls>
          <c:showLegendKey val="0"/>
          <c:showVal val="0"/>
          <c:showCatName val="0"/>
          <c:showSerName val="0"/>
          <c:showPercent val="0"/>
          <c:showBubbleSize val="0"/>
        </c:dLbls>
        <c:gapWidth val="150"/>
        <c:axId val="258249088"/>
        <c:axId val="258250624"/>
      </c:barChart>
      <c:catAx>
        <c:axId val="258249088"/>
        <c:scaling>
          <c:orientation val="minMax"/>
        </c:scaling>
        <c:delete val="0"/>
        <c:axPos val="b"/>
        <c:numFmt formatCode="General" sourceLinked="1"/>
        <c:majorTickMark val="none"/>
        <c:minorTickMark val="none"/>
        <c:tickLblPos val="nextTo"/>
        <c:spPr>
          <a:noFill/>
          <a:ln w="6346"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258250624"/>
        <c:crosses val="autoZero"/>
        <c:auto val="1"/>
        <c:lblAlgn val="ctr"/>
        <c:lblOffset val="100"/>
        <c:noMultiLvlLbl val="0"/>
      </c:catAx>
      <c:valAx>
        <c:axId val="258250624"/>
        <c:scaling>
          <c:orientation val="minMax"/>
        </c:scaling>
        <c:delete val="0"/>
        <c:axPos val="l"/>
        <c:majorGridlines>
          <c:spPr>
            <a:ln w="6346"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46"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258249088"/>
        <c:crosses val="autoZero"/>
        <c:crossBetween val="between"/>
      </c:valAx>
      <c:dTable>
        <c:showHorzBorder val="1"/>
        <c:showVertBorder val="1"/>
        <c:showOutline val="1"/>
        <c:showKeys val="1"/>
        <c:spPr>
          <a:noFill/>
          <a:ln w="6346" cap="flat" cmpd="sng" algn="ctr">
            <a:solidFill>
              <a:schemeClr val="tx1">
                <a:tint val="75000"/>
              </a:schemeClr>
            </a:solidFill>
            <a:prstDash val="solid"/>
            <a:round/>
          </a:ln>
          <a:effectLst/>
        </c:spPr>
        <c:txPr>
          <a:bodyPr rot="0" spcFirstLastPara="1" vertOverflow="ellipsis" vert="horz" wrap="square" anchor="ctr" anchorCtr="1"/>
          <a:lstStyle/>
          <a:p>
            <a:pPr rtl="0">
              <a:defRPr lang="es-ES" sz="999" b="0" i="0" u="none" strike="noStrike" kern="1200" baseline="0">
                <a:solidFill>
                  <a:schemeClr val="tx1"/>
                </a:solidFill>
                <a:latin typeface="+mn-lt"/>
                <a:ea typeface="+mn-ea"/>
                <a:cs typeface="+mn-cs"/>
              </a:defRPr>
            </a:pPr>
            <a:endParaRPr lang="es-MX"/>
          </a:p>
        </c:txPr>
      </c:dTable>
      <c:spPr>
        <a:solidFill>
          <a:srgbClr val="FFFFFF"/>
        </a:solidFill>
        <a:ln w="25385">
          <a:noFill/>
        </a:ln>
      </c:spPr>
    </c:plotArea>
    <c:plotVisOnly val="1"/>
    <c:dispBlanksAs val="gap"/>
    <c:showDLblsOverMax val="0"/>
  </c:chart>
  <c:spPr>
    <a:solidFill>
      <a:schemeClr val="bg1"/>
    </a:solidFill>
    <a:ln w="6346"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es-ES" sz="1797" b="1" i="0" u="none" strike="noStrike" kern="1200" baseline="0">
                <a:solidFill>
                  <a:schemeClr val="tx1"/>
                </a:solidFill>
                <a:latin typeface="+mn-lt"/>
                <a:ea typeface="+mn-ea"/>
                <a:cs typeface="+mn-cs"/>
              </a:defRPr>
            </a:pPr>
            <a:r>
              <a:rPr lang="es-MX"/>
              <a:t>Modalidades de Violencia</a:t>
            </a:r>
          </a:p>
        </c:rich>
      </c:tx>
      <c:overlay val="0"/>
      <c:spPr>
        <a:noFill/>
        <a:ln w="25361">
          <a:noFill/>
        </a:ln>
      </c:spPr>
    </c:title>
    <c:autoTitleDeleted val="0"/>
    <c:plotArea>
      <c:layout/>
      <c:barChart>
        <c:barDir val="bar"/>
        <c:grouping val="clustered"/>
        <c:varyColors val="0"/>
        <c:ser>
          <c:idx val="0"/>
          <c:order val="0"/>
          <c:tx>
            <c:strRef>
              <c:f>GRAFICAS!$V$64</c:f>
              <c:strCache>
                <c:ptCount val="1"/>
                <c:pt idx="0">
                  <c:v>MUJERES</c:v>
                </c:pt>
              </c:strCache>
            </c:strRef>
          </c:tx>
          <c:spPr>
            <a:solidFill>
              <a:srgbClr val="ED7D31"/>
            </a:solidFill>
            <a:ln w="25361">
              <a:noFill/>
            </a:ln>
          </c:spPr>
          <c:invertIfNegative val="0"/>
          <c:cat>
            <c:strRef>
              <c:f>GRAFICAS!$U$65:$U$72</c:f>
              <c:strCache>
                <c:ptCount val="8"/>
                <c:pt idx="0">
                  <c:v>Familiar</c:v>
                </c:pt>
                <c:pt idx="1">
                  <c:v>Docente</c:v>
                </c:pt>
                <c:pt idx="2">
                  <c:v>Laboral</c:v>
                </c:pt>
                <c:pt idx="3">
                  <c:v>Comunitaria</c:v>
                </c:pt>
                <c:pt idx="4">
                  <c:v>Institucional</c:v>
                </c:pt>
                <c:pt idx="5">
                  <c:v>Feminicida</c:v>
                </c:pt>
                <c:pt idx="6">
                  <c:v>Noviazgo</c:v>
                </c:pt>
                <c:pt idx="7">
                  <c:v>Política de género</c:v>
                </c:pt>
              </c:strCache>
            </c:strRef>
          </c:cat>
          <c:val>
            <c:numRef>
              <c:f>GRAFICAS!$V$65:$V$72</c:f>
              <c:numCache>
                <c:formatCode>General</c:formatCode>
                <c:ptCount val="8"/>
                <c:pt idx="0">
                  <c:v>6</c:v>
                </c:pt>
                <c:pt idx="1">
                  <c:v>0</c:v>
                </c:pt>
                <c:pt idx="2">
                  <c:v>0</c:v>
                </c:pt>
                <c:pt idx="3">
                  <c:v>0</c:v>
                </c:pt>
                <c:pt idx="4">
                  <c:v>0</c:v>
                </c:pt>
                <c:pt idx="5">
                  <c:v>0</c:v>
                </c:pt>
                <c:pt idx="6">
                  <c:v>0</c:v>
                </c:pt>
                <c:pt idx="7">
                  <c:v>0</c:v>
                </c:pt>
              </c:numCache>
            </c:numRef>
          </c:val>
          <c:extLst>
            <c:ext xmlns:c16="http://schemas.microsoft.com/office/drawing/2014/chart" uri="{C3380CC4-5D6E-409C-BE32-E72D297353CC}">
              <c16:uniqueId val="{00000000-158C-4A77-BC86-78F27C6122C5}"/>
            </c:ext>
          </c:extLst>
        </c:ser>
        <c:ser>
          <c:idx val="1"/>
          <c:order val="1"/>
          <c:tx>
            <c:strRef>
              <c:f>GRAFICAS!$W$64</c:f>
              <c:strCache>
                <c:ptCount val="1"/>
                <c:pt idx="0">
                  <c:v>HOMBRES</c:v>
                </c:pt>
              </c:strCache>
            </c:strRef>
          </c:tx>
          <c:spPr>
            <a:solidFill>
              <a:srgbClr val="FFC000"/>
            </a:solidFill>
            <a:ln w="25361">
              <a:noFill/>
            </a:ln>
          </c:spPr>
          <c:invertIfNegative val="0"/>
          <c:cat>
            <c:strRef>
              <c:f>GRAFICAS!$U$65:$U$72</c:f>
              <c:strCache>
                <c:ptCount val="8"/>
                <c:pt idx="0">
                  <c:v>Familiar</c:v>
                </c:pt>
                <c:pt idx="1">
                  <c:v>Docente</c:v>
                </c:pt>
                <c:pt idx="2">
                  <c:v>Laboral</c:v>
                </c:pt>
                <c:pt idx="3">
                  <c:v>Comunitaria</c:v>
                </c:pt>
                <c:pt idx="4">
                  <c:v>Institucional</c:v>
                </c:pt>
                <c:pt idx="5">
                  <c:v>Feminicida</c:v>
                </c:pt>
                <c:pt idx="6">
                  <c:v>Noviazgo</c:v>
                </c:pt>
                <c:pt idx="7">
                  <c:v>Política de género</c:v>
                </c:pt>
              </c:strCache>
            </c:strRef>
          </c:cat>
          <c:val>
            <c:numRef>
              <c:f>GRAFICAS!$W$65:$W$72</c:f>
              <c:numCache>
                <c:formatCode>General</c:formatCode>
                <c:ptCount val="8"/>
                <c:pt idx="0">
                  <c:v>0</c:v>
                </c:pt>
                <c:pt idx="1">
                  <c:v>0</c:v>
                </c:pt>
                <c:pt idx="2">
                  <c:v>0</c:v>
                </c:pt>
                <c:pt idx="3">
                  <c:v>0</c:v>
                </c:pt>
                <c:pt idx="4">
                  <c:v>0</c:v>
                </c:pt>
                <c:pt idx="5">
                  <c:v>0</c:v>
                </c:pt>
                <c:pt idx="6">
                  <c:v>0</c:v>
                </c:pt>
                <c:pt idx="7">
                  <c:v>0</c:v>
                </c:pt>
              </c:numCache>
            </c:numRef>
          </c:val>
          <c:extLst>
            <c:ext xmlns:c16="http://schemas.microsoft.com/office/drawing/2014/chart" uri="{C3380CC4-5D6E-409C-BE32-E72D297353CC}">
              <c16:uniqueId val="{00000001-158C-4A77-BC86-78F27C6122C5}"/>
            </c:ext>
          </c:extLst>
        </c:ser>
        <c:dLbls>
          <c:showLegendKey val="0"/>
          <c:showVal val="0"/>
          <c:showCatName val="0"/>
          <c:showSerName val="0"/>
          <c:showPercent val="0"/>
          <c:showBubbleSize val="0"/>
        </c:dLbls>
        <c:gapWidth val="150"/>
        <c:axId val="258231680"/>
        <c:axId val="258434176"/>
      </c:barChart>
      <c:catAx>
        <c:axId val="258231680"/>
        <c:scaling>
          <c:orientation val="minMax"/>
        </c:scaling>
        <c:delete val="0"/>
        <c:axPos val="l"/>
        <c:numFmt formatCode="General" sourceLinked="1"/>
        <c:majorTickMark val="none"/>
        <c:minorTickMark val="none"/>
        <c:tickLblPos val="nextTo"/>
        <c:spPr>
          <a:noFill/>
          <a:ln w="634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8" b="0" i="0" u="none" strike="noStrike" kern="1200" baseline="0">
                <a:solidFill>
                  <a:schemeClr val="tx1"/>
                </a:solidFill>
                <a:latin typeface="+mn-lt"/>
                <a:ea typeface="+mn-ea"/>
                <a:cs typeface="+mn-cs"/>
              </a:defRPr>
            </a:pPr>
            <a:endParaRPr lang="es-MX"/>
          </a:p>
        </c:txPr>
        <c:crossAx val="258434176"/>
        <c:crosses val="autoZero"/>
        <c:auto val="1"/>
        <c:lblAlgn val="ctr"/>
        <c:lblOffset val="100"/>
        <c:noMultiLvlLbl val="0"/>
      </c:catAx>
      <c:valAx>
        <c:axId val="258434176"/>
        <c:scaling>
          <c:orientation val="minMax"/>
        </c:scaling>
        <c:delete val="0"/>
        <c:axPos val="b"/>
        <c:majorGridlines>
          <c:spPr>
            <a:ln w="6340"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4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8" b="0" i="0" u="none" strike="noStrike" kern="1200" baseline="0">
                <a:solidFill>
                  <a:schemeClr val="tx1"/>
                </a:solidFill>
                <a:latin typeface="+mn-lt"/>
                <a:ea typeface="+mn-ea"/>
                <a:cs typeface="+mn-cs"/>
              </a:defRPr>
            </a:pPr>
            <a:endParaRPr lang="es-MX"/>
          </a:p>
        </c:txPr>
        <c:crossAx val="258231680"/>
        <c:crosses val="autoZero"/>
        <c:crossBetween val="between"/>
      </c:valAx>
      <c:dTable>
        <c:showHorzBorder val="1"/>
        <c:showVertBorder val="1"/>
        <c:showOutline val="1"/>
        <c:showKeys val="1"/>
        <c:spPr>
          <a:noFill/>
          <a:ln w="6340" cap="flat" cmpd="sng" algn="ctr">
            <a:solidFill>
              <a:schemeClr val="tx1">
                <a:tint val="75000"/>
              </a:schemeClr>
            </a:solidFill>
            <a:prstDash val="solid"/>
            <a:round/>
          </a:ln>
          <a:effectLst/>
        </c:spPr>
        <c:txPr>
          <a:bodyPr rot="0" spcFirstLastPara="1" vertOverflow="ellipsis" vert="horz" wrap="square" anchor="ctr" anchorCtr="1"/>
          <a:lstStyle/>
          <a:p>
            <a:pPr rtl="0">
              <a:defRPr lang="es-ES" sz="998" b="0" i="0" u="none" strike="noStrike" kern="1200" baseline="0">
                <a:solidFill>
                  <a:schemeClr val="tx1"/>
                </a:solidFill>
                <a:latin typeface="+mn-lt"/>
                <a:ea typeface="+mn-ea"/>
                <a:cs typeface="+mn-cs"/>
              </a:defRPr>
            </a:pPr>
            <a:endParaRPr lang="es-MX"/>
          </a:p>
        </c:txPr>
      </c:dTable>
      <c:spPr>
        <a:solidFill>
          <a:schemeClr val="bg1"/>
        </a:solidFill>
        <a:ln>
          <a:noFill/>
        </a:ln>
        <a:effectLst/>
      </c:spPr>
    </c:plotArea>
    <c:plotVisOnly val="1"/>
    <c:dispBlanksAs val="gap"/>
    <c:showDLblsOverMax val="0"/>
  </c:chart>
  <c:spPr>
    <a:solidFill>
      <a:schemeClr val="bg1"/>
    </a:solidFill>
    <a:ln w="6340"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40"/>
    </mc:Choice>
    <mc:Fallback>
      <c:style val="40"/>
    </mc:Fallback>
  </mc:AlternateContent>
  <c:chart>
    <c:title>
      <c:tx>
        <c:rich>
          <a:bodyPr/>
          <a:lstStyle/>
          <a:p>
            <a:pPr>
              <a:defRPr lang="es-ES"/>
            </a:pPr>
            <a:r>
              <a:rPr lang="es-MX"/>
              <a:t>Talleres Prevención de Violencia Contra las Mujeres a Población Abieta</a:t>
            </a:r>
          </a:p>
        </c:rich>
      </c:tx>
      <c:overlay val="0"/>
    </c:title>
    <c:autoTitleDeleted val="0"/>
    <c:view3D>
      <c:rotX val="30"/>
      <c:rotY val="0"/>
      <c:rAngAx val="0"/>
    </c:view3D>
    <c:floor>
      <c:thickness val="0"/>
    </c:floor>
    <c:sideWall>
      <c:thickness val="0"/>
    </c:sideWall>
    <c:backWall>
      <c:thickness val="0"/>
    </c:backWall>
    <c:plotArea>
      <c:layout/>
      <c:pie3DChart>
        <c:varyColors val="1"/>
        <c:ser>
          <c:idx val="0"/>
          <c:order val="0"/>
          <c:dLbls>
            <c:spPr>
              <a:noFill/>
              <a:ln>
                <a:noFill/>
              </a:ln>
              <a:effectLst/>
            </c:spPr>
            <c:txPr>
              <a:bodyPr/>
              <a:lstStyle/>
              <a:p>
                <a:pPr>
                  <a:defRPr lang="es-ES"/>
                </a:pPr>
                <a:endParaRPr lang="es-MX"/>
              </a:p>
            </c:txPr>
            <c:showLegendKey val="0"/>
            <c:showVal val="0"/>
            <c:showCatName val="0"/>
            <c:showSerName val="0"/>
            <c:showPercent val="1"/>
            <c:showBubbleSize val="0"/>
            <c:showLeaderLines val="0"/>
            <c:extLst>
              <c:ext xmlns:c15="http://schemas.microsoft.com/office/drawing/2012/chart" uri="{CE6537A1-D6FC-4f65-9D91-7224C49458BB}"/>
            </c:extLst>
          </c:dLbls>
          <c:cat>
            <c:strRef>
              <c:f>GRAFICAS!$K$18:$K$19</c:f>
              <c:strCache>
                <c:ptCount val="2"/>
                <c:pt idx="0">
                  <c:v>MUJERES </c:v>
                </c:pt>
                <c:pt idx="1">
                  <c:v>HOMBRES</c:v>
                </c:pt>
              </c:strCache>
            </c:strRef>
          </c:cat>
          <c:val>
            <c:numRef>
              <c:f>GRAFICAS!$L$18:$L$19</c:f>
              <c:numCache>
                <c:formatCode>General</c:formatCode>
                <c:ptCount val="2"/>
                <c:pt idx="0">
                  <c:v>20</c:v>
                </c:pt>
                <c:pt idx="1">
                  <c:v>24</c:v>
                </c:pt>
              </c:numCache>
            </c:numRef>
          </c:val>
          <c:extLst>
            <c:ext xmlns:c16="http://schemas.microsoft.com/office/drawing/2014/chart" uri="{C3380CC4-5D6E-409C-BE32-E72D297353CC}">
              <c16:uniqueId val="{00000000-7E94-4FB6-8492-935793740DA9}"/>
            </c:ext>
          </c:extLst>
        </c:ser>
        <c:dLbls>
          <c:showLegendKey val="0"/>
          <c:showVal val="0"/>
          <c:showCatName val="0"/>
          <c:showSerName val="0"/>
          <c:showPercent val="1"/>
          <c:showBubbleSize val="0"/>
          <c:showLeaderLines val="0"/>
        </c:dLbls>
      </c:pie3DChart>
    </c:plotArea>
    <c:legend>
      <c:legendPos val="r"/>
      <c:overlay val="0"/>
      <c:txPr>
        <a:bodyPr/>
        <a:lstStyle/>
        <a:p>
          <a:pPr>
            <a:defRPr lang="es-ES"/>
          </a:pPr>
          <a:endParaRPr lang="es-MX"/>
        </a:p>
      </c:txPr>
    </c:legend>
    <c:plotVisOnly val="1"/>
    <c:dispBlanksAs val="zero"/>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40"/>
    </mc:Choice>
    <mc:Fallback>
      <c:style val="40"/>
    </mc:Fallback>
  </mc:AlternateContent>
  <c:chart>
    <c:title>
      <c:tx>
        <c:rich>
          <a:bodyPr/>
          <a:lstStyle/>
          <a:p>
            <a:pPr>
              <a:defRPr lang="es-ES"/>
            </a:pPr>
            <a:r>
              <a:rPr lang="es-MX"/>
              <a:t>Rango de edades de las y los asistentes</a:t>
            </a:r>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GRAFICAS!$AG$18</c:f>
              <c:strCache>
                <c:ptCount val="1"/>
                <c:pt idx="0">
                  <c:v>MUJERES</c:v>
                </c:pt>
              </c:strCache>
            </c:strRef>
          </c:tx>
          <c:invertIfNegative val="0"/>
          <c:cat>
            <c:strRef>
              <c:f>GRAFICAS!$AF$19:$AF$24</c:f>
              <c:strCache>
                <c:ptCount val="6"/>
                <c:pt idx="0">
                  <c:v>Menor de 15</c:v>
                </c:pt>
                <c:pt idx="1">
                  <c:v>15 a 29</c:v>
                </c:pt>
                <c:pt idx="2">
                  <c:v>30 a 44</c:v>
                </c:pt>
                <c:pt idx="3">
                  <c:v>45 a 59 </c:v>
                </c:pt>
                <c:pt idx="4">
                  <c:v>+ de 60</c:v>
                </c:pt>
                <c:pt idx="5">
                  <c:v>N/E</c:v>
                </c:pt>
              </c:strCache>
            </c:strRef>
          </c:cat>
          <c:val>
            <c:numRef>
              <c:f>GRAFICAS!$AG$19:$AG$24</c:f>
              <c:numCache>
                <c:formatCode>General</c:formatCode>
                <c:ptCount val="6"/>
                <c:pt idx="0">
                  <c:v>0</c:v>
                </c:pt>
                <c:pt idx="1">
                  <c:v>20</c:v>
                </c:pt>
                <c:pt idx="2">
                  <c:v>0</c:v>
                </c:pt>
                <c:pt idx="3">
                  <c:v>0</c:v>
                </c:pt>
                <c:pt idx="4">
                  <c:v>0</c:v>
                </c:pt>
                <c:pt idx="5">
                  <c:v>0</c:v>
                </c:pt>
              </c:numCache>
            </c:numRef>
          </c:val>
          <c:extLst>
            <c:ext xmlns:c16="http://schemas.microsoft.com/office/drawing/2014/chart" uri="{C3380CC4-5D6E-409C-BE32-E72D297353CC}">
              <c16:uniqueId val="{00000000-7C9F-49DC-AB75-9AAAF2B5A8C4}"/>
            </c:ext>
          </c:extLst>
        </c:ser>
        <c:ser>
          <c:idx val="1"/>
          <c:order val="1"/>
          <c:tx>
            <c:strRef>
              <c:f>GRAFICAS!$AH$18</c:f>
              <c:strCache>
                <c:ptCount val="1"/>
                <c:pt idx="0">
                  <c:v>HOMBRES</c:v>
                </c:pt>
              </c:strCache>
            </c:strRef>
          </c:tx>
          <c:invertIfNegative val="0"/>
          <c:cat>
            <c:strRef>
              <c:f>GRAFICAS!$AF$19:$AF$24</c:f>
              <c:strCache>
                <c:ptCount val="6"/>
                <c:pt idx="0">
                  <c:v>Menor de 15</c:v>
                </c:pt>
                <c:pt idx="1">
                  <c:v>15 a 29</c:v>
                </c:pt>
                <c:pt idx="2">
                  <c:v>30 a 44</c:v>
                </c:pt>
                <c:pt idx="3">
                  <c:v>45 a 59 </c:v>
                </c:pt>
                <c:pt idx="4">
                  <c:v>+ de 60</c:v>
                </c:pt>
                <c:pt idx="5">
                  <c:v>N/E</c:v>
                </c:pt>
              </c:strCache>
            </c:strRef>
          </c:cat>
          <c:val>
            <c:numRef>
              <c:f>GRAFICAS!$AH$19:$AH$24</c:f>
              <c:numCache>
                <c:formatCode>General</c:formatCode>
                <c:ptCount val="6"/>
                <c:pt idx="0">
                  <c:v>0</c:v>
                </c:pt>
                <c:pt idx="1">
                  <c:v>24</c:v>
                </c:pt>
                <c:pt idx="2">
                  <c:v>0</c:v>
                </c:pt>
                <c:pt idx="3">
                  <c:v>0</c:v>
                </c:pt>
                <c:pt idx="4">
                  <c:v>0</c:v>
                </c:pt>
                <c:pt idx="5">
                  <c:v>0</c:v>
                </c:pt>
              </c:numCache>
            </c:numRef>
          </c:val>
          <c:extLst>
            <c:ext xmlns:c16="http://schemas.microsoft.com/office/drawing/2014/chart" uri="{C3380CC4-5D6E-409C-BE32-E72D297353CC}">
              <c16:uniqueId val="{00000001-7C9F-49DC-AB75-9AAAF2B5A8C4}"/>
            </c:ext>
          </c:extLst>
        </c:ser>
        <c:dLbls>
          <c:showLegendKey val="0"/>
          <c:showVal val="0"/>
          <c:showCatName val="0"/>
          <c:showSerName val="0"/>
          <c:showPercent val="0"/>
          <c:showBubbleSize val="0"/>
        </c:dLbls>
        <c:gapWidth val="150"/>
        <c:shape val="box"/>
        <c:axId val="258802816"/>
        <c:axId val="258804352"/>
        <c:axId val="0"/>
      </c:bar3DChart>
      <c:catAx>
        <c:axId val="258802816"/>
        <c:scaling>
          <c:orientation val="minMax"/>
        </c:scaling>
        <c:delete val="0"/>
        <c:axPos val="b"/>
        <c:numFmt formatCode="General" sourceLinked="0"/>
        <c:majorTickMark val="none"/>
        <c:minorTickMark val="none"/>
        <c:tickLblPos val="nextTo"/>
        <c:txPr>
          <a:bodyPr/>
          <a:lstStyle/>
          <a:p>
            <a:pPr>
              <a:defRPr lang="es-ES"/>
            </a:pPr>
            <a:endParaRPr lang="es-MX"/>
          </a:p>
        </c:txPr>
        <c:crossAx val="258804352"/>
        <c:crosses val="autoZero"/>
        <c:auto val="1"/>
        <c:lblAlgn val="ctr"/>
        <c:lblOffset val="100"/>
        <c:noMultiLvlLbl val="0"/>
      </c:catAx>
      <c:valAx>
        <c:axId val="258804352"/>
        <c:scaling>
          <c:orientation val="minMax"/>
        </c:scaling>
        <c:delete val="0"/>
        <c:axPos val="l"/>
        <c:majorGridlines/>
        <c:numFmt formatCode="General" sourceLinked="1"/>
        <c:majorTickMark val="none"/>
        <c:minorTickMark val="none"/>
        <c:tickLblPos val="nextTo"/>
        <c:txPr>
          <a:bodyPr/>
          <a:lstStyle/>
          <a:p>
            <a:pPr>
              <a:defRPr lang="es-ES"/>
            </a:pPr>
            <a:endParaRPr lang="es-MX"/>
          </a:p>
        </c:txPr>
        <c:crossAx val="258802816"/>
        <c:crosses val="autoZero"/>
        <c:crossBetween val="between"/>
      </c:valAx>
      <c:dTable>
        <c:showHorzBorder val="1"/>
        <c:showVertBorder val="1"/>
        <c:showOutline val="1"/>
        <c:showKeys val="1"/>
        <c:txPr>
          <a:bodyPr/>
          <a:lstStyle/>
          <a:p>
            <a:pPr rtl="0">
              <a:defRPr lang="es-ES"/>
            </a:pPr>
            <a:endParaRPr lang="es-MX"/>
          </a:p>
        </c:txPr>
      </c:dTable>
    </c:plotArea>
    <c:plotVisOnly val="1"/>
    <c:dispBlanksAs val="gap"/>
    <c:showDLblsOverMax val="0"/>
  </c:chart>
  <c:externalData r:id="rId1">
    <c:autoUpdate val="0"/>
  </c:externalData>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305692-D91F-467C-897B-7C2D271655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TotalTime>
  <Pages>17</Pages>
  <Words>2436</Words>
  <Characters>13403</Characters>
  <Application>Microsoft Office Word</Application>
  <DocSecurity>0</DocSecurity>
  <Lines>111</Lines>
  <Paragraphs>31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vt:lpstr>
      <vt:lpstr>+</vt:lpstr>
    </vt:vector>
  </TitlesOfParts>
  <Company>Instituto Nacional de las Mujeres</Company>
  <LinksUpToDate>false</LinksUpToDate>
  <CharactersWithSpaces>15808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tcrodriguez</dc:creator>
  <cp:lastModifiedBy>HP</cp:lastModifiedBy>
  <cp:revision>14</cp:revision>
  <cp:lastPrinted>2013-09-24T20:39:00Z</cp:lastPrinted>
  <dcterms:created xsi:type="dcterms:W3CDTF">2018-12-20T20:14:00Z</dcterms:created>
  <dcterms:modified xsi:type="dcterms:W3CDTF">2018-12-21T20:42:00Z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-31046250</vt:i4>
  </property>
  <property fmtid="{D5CDD505-2E9C-101B-9397-08002B2CF9AE}" pid="3" name="_EmailSubject">
    <vt:lpwstr>Envío instrumentos CAI</vt:lpwstr>
  </property>
  <property fmtid="{D5CDD505-2E9C-101B-9397-08002B2CF9AE}" pid="4" name="_AuthorEmail">
    <vt:lpwstr>vdforonda@inmujeres.gob.mx</vt:lpwstr>
  </property>
  <property fmtid="{D5CDD505-2E9C-101B-9397-08002B2CF9AE}" pid="5" name="_AuthorEmailDisplayName">
    <vt:lpwstr>Vanessa  Foronda Texier</vt:lpwstr>
  </property>
  <property fmtid="{D5CDD505-2E9C-101B-9397-08002B2CF9AE}" pid="6" name="_ReviewingToolsShownOnce">
    <vt:lpwstr/>
  </property>
</Properties>
</file>